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2763E" w14:textId="409E9152" w:rsidR="009B68CE" w:rsidRPr="007827BC" w:rsidRDefault="009B68CE" w:rsidP="007827BC">
      <w:pPr>
        <w:pStyle w:val="Nagwek1"/>
        <w:jc w:val="right"/>
        <w:rPr>
          <w:rFonts w:ascii="Calibri" w:eastAsia="Calibri" w:hAnsi="Calibri" w:cs="Calibri"/>
          <w:bCs w:val="0"/>
          <w:color w:val="000000"/>
          <w:kern w:val="0"/>
          <w:sz w:val="22"/>
          <w:szCs w:val="22"/>
          <w:lang w:eastAsia="en-US"/>
        </w:rPr>
      </w:pPr>
      <w:r w:rsidRPr="007827BC">
        <w:rPr>
          <w:rFonts w:ascii="Calibri" w:eastAsia="Calibri" w:hAnsi="Calibri" w:cs="Calibri"/>
          <w:bCs w:val="0"/>
          <w:color w:val="000000"/>
          <w:kern w:val="0"/>
          <w:sz w:val="22"/>
          <w:szCs w:val="22"/>
          <w:lang w:eastAsia="en-US"/>
        </w:rPr>
        <w:t>Załącznik nr</w:t>
      </w:r>
      <w:r w:rsidR="00CE7276" w:rsidRPr="007827BC">
        <w:rPr>
          <w:rFonts w:ascii="Calibri" w:eastAsia="Calibri" w:hAnsi="Calibri" w:cs="Calibri"/>
          <w:bCs w:val="0"/>
          <w:color w:val="000000"/>
          <w:kern w:val="0"/>
          <w:sz w:val="22"/>
          <w:szCs w:val="22"/>
          <w:lang w:eastAsia="en-US"/>
        </w:rPr>
        <w:t xml:space="preserve"> </w:t>
      </w:r>
      <w:r w:rsidR="00402F26" w:rsidRPr="007827BC">
        <w:rPr>
          <w:rFonts w:ascii="Calibri" w:eastAsia="Calibri" w:hAnsi="Calibri" w:cs="Calibri"/>
          <w:bCs w:val="0"/>
          <w:color w:val="000000"/>
          <w:kern w:val="0"/>
          <w:sz w:val="22"/>
          <w:szCs w:val="22"/>
          <w:lang w:eastAsia="en-US"/>
        </w:rPr>
        <w:t>5</w:t>
      </w:r>
      <w:r w:rsidRPr="007827BC">
        <w:rPr>
          <w:rFonts w:ascii="Calibri" w:eastAsia="Calibri" w:hAnsi="Calibri" w:cs="Calibri"/>
          <w:bCs w:val="0"/>
          <w:color w:val="000000"/>
          <w:kern w:val="0"/>
          <w:sz w:val="22"/>
          <w:szCs w:val="22"/>
          <w:lang w:eastAsia="en-US"/>
        </w:rPr>
        <w:t xml:space="preserve"> do SWZ</w:t>
      </w:r>
    </w:p>
    <w:p w14:paraId="3A12DD10" w14:textId="58468362" w:rsidR="008C2AA3" w:rsidRDefault="00240541" w:rsidP="00974086">
      <w:pPr>
        <w:pStyle w:val="Data"/>
        <w:spacing w:after="0" w:line="240" w:lineRule="auto"/>
        <w:jc w:val="center"/>
        <w:rPr>
          <w:rFonts w:asciiTheme="minorHAnsi" w:hAnsiTheme="minorHAnsi" w:cstheme="minorHAnsi"/>
          <w:b/>
          <w:spacing w:val="0"/>
          <w:sz w:val="22"/>
          <w:szCs w:val="22"/>
          <w:lang w:eastAsia="pl-PL"/>
        </w:rPr>
      </w:pPr>
      <w:r w:rsidRPr="00974086">
        <w:rPr>
          <w:rFonts w:asciiTheme="minorHAnsi" w:hAnsiTheme="minorHAnsi" w:cstheme="minorHAnsi"/>
          <w:b/>
          <w:spacing w:val="0"/>
          <w:sz w:val="22"/>
          <w:szCs w:val="22"/>
          <w:lang w:eastAsia="pl-PL"/>
        </w:rPr>
        <w:t>PROJEKT</w:t>
      </w:r>
      <w:r>
        <w:rPr>
          <w:rFonts w:asciiTheme="minorHAnsi" w:hAnsiTheme="minorHAnsi" w:cstheme="minorHAnsi"/>
          <w:b/>
          <w:spacing w:val="0"/>
          <w:sz w:val="22"/>
          <w:szCs w:val="22"/>
          <w:lang w:eastAsia="pl-PL"/>
        </w:rPr>
        <w:t>OWANE POSTANOWIENIA UMOWNE</w:t>
      </w:r>
    </w:p>
    <w:p w14:paraId="274E8C4A" w14:textId="77777777" w:rsidR="00240541" w:rsidRPr="00240541" w:rsidRDefault="00240541" w:rsidP="00240541">
      <w:pPr>
        <w:rPr>
          <w:lang w:eastAsia="pl-PL"/>
        </w:rPr>
      </w:pPr>
    </w:p>
    <w:p w14:paraId="357F1432" w14:textId="0E50E922" w:rsidR="002B16CA" w:rsidRPr="00974086" w:rsidRDefault="002B16CA" w:rsidP="00974086">
      <w:pPr>
        <w:pStyle w:val="Data"/>
        <w:spacing w:after="0" w:line="240" w:lineRule="auto"/>
        <w:jc w:val="center"/>
        <w:rPr>
          <w:rFonts w:asciiTheme="minorHAnsi" w:hAnsiTheme="minorHAnsi" w:cstheme="minorHAnsi"/>
          <w:b/>
          <w:spacing w:val="0"/>
          <w:sz w:val="22"/>
          <w:szCs w:val="22"/>
          <w:lang w:eastAsia="pl-PL"/>
        </w:rPr>
      </w:pPr>
      <w:r w:rsidRPr="00974086">
        <w:rPr>
          <w:rFonts w:asciiTheme="minorHAnsi" w:hAnsiTheme="minorHAnsi" w:cstheme="minorHAnsi"/>
          <w:b/>
          <w:spacing w:val="0"/>
          <w:sz w:val="22"/>
          <w:szCs w:val="22"/>
          <w:lang w:eastAsia="pl-PL"/>
        </w:rPr>
        <w:t xml:space="preserve">UMOWA UBEZPIECZENIA </w:t>
      </w:r>
    </w:p>
    <w:p w14:paraId="38BBC585" w14:textId="77777777" w:rsidR="00FE37FC" w:rsidRPr="00974086" w:rsidRDefault="002B16CA" w:rsidP="00974086">
      <w:pPr>
        <w:spacing w:after="0" w:line="240" w:lineRule="auto"/>
        <w:jc w:val="center"/>
        <w:rPr>
          <w:rFonts w:cstheme="minorHAnsi"/>
          <w:b/>
          <w:lang w:eastAsia="pl-PL"/>
        </w:rPr>
      </w:pPr>
      <w:r w:rsidRPr="00974086">
        <w:rPr>
          <w:rFonts w:cstheme="minorHAnsi"/>
          <w:b/>
          <w:lang w:eastAsia="pl-PL"/>
        </w:rPr>
        <w:t>NUMER ……………………..</w:t>
      </w:r>
      <w:r w:rsidR="001A7C7E" w:rsidRPr="00974086">
        <w:rPr>
          <w:rFonts w:cstheme="minorHAnsi"/>
          <w:b/>
          <w:lang w:eastAsia="pl-PL"/>
        </w:rPr>
        <w:t xml:space="preserve"> </w:t>
      </w:r>
    </w:p>
    <w:p w14:paraId="2A9A8A8D" w14:textId="77777777" w:rsidR="00402F26" w:rsidRPr="00974086" w:rsidRDefault="00402F26" w:rsidP="00974086">
      <w:pPr>
        <w:spacing w:after="0" w:line="240" w:lineRule="auto"/>
        <w:jc w:val="center"/>
        <w:rPr>
          <w:rFonts w:cstheme="minorHAnsi"/>
          <w:b/>
          <w:lang w:eastAsia="pl-PL"/>
        </w:rPr>
      </w:pPr>
    </w:p>
    <w:p w14:paraId="6276E74E" w14:textId="31490A28" w:rsidR="000145BE" w:rsidRPr="00974086" w:rsidRDefault="000145BE" w:rsidP="00974086">
      <w:pPr>
        <w:spacing w:after="0" w:line="240" w:lineRule="auto"/>
        <w:jc w:val="both"/>
        <w:rPr>
          <w:rFonts w:eastAsia="Calibri" w:cstheme="minorHAnsi"/>
        </w:rPr>
      </w:pPr>
      <w:r w:rsidRPr="00974086">
        <w:rPr>
          <w:rFonts w:eastAsia="Calibri" w:cstheme="minorHAnsi"/>
        </w:rPr>
        <w:t xml:space="preserve">zawarta dnia …………………………………….. w </w:t>
      </w:r>
      <w:r w:rsidR="00402F26" w:rsidRPr="00974086">
        <w:rPr>
          <w:rFonts w:eastAsia="Calibri" w:cstheme="minorHAnsi"/>
        </w:rPr>
        <w:t>Ustroniu</w:t>
      </w:r>
      <w:r w:rsidRPr="00974086">
        <w:rPr>
          <w:rFonts w:eastAsia="Calibri" w:cstheme="minorHAnsi"/>
        </w:rPr>
        <w:t xml:space="preserve">, po przeprowadzeniu postępowania o udzielenie zamówienia publicznego w trybie podstawowym zgodnie z przepisem art. 275 pkt 2 ustawy z dnia 11 września 2019 r. Prawo zamówień publicznych (t.j. Dz. U. z 2024 r. poz. 1320 z późn. zm.) pod nazwą: </w:t>
      </w:r>
      <w:r w:rsidRPr="00974086">
        <w:rPr>
          <w:rFonts w:eastAsia="Calibri" w:cstheme="minorHAnsi"/>
          <w:b/>
          <w:bCs/>
        </w:rPr>
        <w:t>„</w:t>
      </w:r>
      <w:r w:rsidR="00402F26" w:rsidRPr="00974086">
        <w:rPr>
          <w:rFonts w:eastAsia="Calibri" w:cstheme="minorHAnsi"/>
          <w:b/>
          <w:bCs/>
        </w:rPr>
        <w:t>Ubezpieczenie mienia oraz odpowiedzialności cywilnej Miasta Ustroń oraz jednostek organizacyjnych</w:t>
      </w:r>
      <w:r w:rsidRPr="00974086">
        <w:rPr>
          <w:rFonts w:eastAsia="Calibri" w:cstheme="minorHAnsi"/>
          <w:b/>
          <w:bCs/>
        </w:rPr>
        <w:t xml:space="preserve">”, znak sprawy: </w:t>
      </w:r>
      <w:r w:rsidR="00C70F44" w:rsidRPr="00C70F44">
        <w:rPr>
          <w:rFonts w:eastAsia="Calibri" w:cstheme="minorHAnsi"/>
          <w:b/>
          <w:bCs/>
        </w:rPr>
        <w:t>ZP.271.1.04.2026</w:t>
      </w:r>
      <w:r w:rsidR="00C70F44">
        <w:rPr>
          <w:rFonts w:eastAsia="Calibri" w:cstheme="minorHAnsi"/>
          <w:b/>
          <w:bCs/>
        </w:rPr>
        <w:t xml:space="preserve"> </w:t>
      </w:r>
      <w:r w:rsidR="00402F26" w:rsidRPr="00974086">
        <w:rPr>
          <w:rFonts w:cstheme="minorHAnsi"/>
          <w:b/>
          <w:lang w:eastAsia="pl-PL"/>
        </w:rPr>
        <w:t>– Część 1</w:t>
      </w:r>
      <w:r w:rsidR="00402F26" w:rsidRPr="00974086">
        <w:rPr>
          <w:rFonts w:cstheme="minorHAnsi"/>
        </w:rPr>
        <w:t xml:space="preserve"> </w:t>
      </w:r>
      <w:r w:rsidR="00402F26" w:rsidRPr="00974086">
        <w:rPr>
          <w:rFonts w:cstheme="minorHAnsi"/>
          <w:b/>
          <w:lang w:eastAsia="pl-PL"/>
        </w:rPr>
        <w:t xml:space="preserve">Ubezpieczenie mienia i odpowiedzialności cywilnej w związku z prowadzoną działalnością i posiadanym/użytkowanym mieniem, </w:t>
      </w:r>
      <w:r w:rsidRPr="00974086">
        <w:rPr>
          <w:rFonts w:eastAsia="Calibri" w:cstheme="minorHAnsi"/>
        </w:rPr>
        <w:t xml:space="preserve">zwana dalej również </w:t>
      </w:r>
      <w:r w:rsidRPr="00974086">
        <w:rPr>
          <w:rFonts w:eastAsia="Calibri" w:cstheme="minorHAnsi"/>
          <w:b/>
          <w:bCs/>
        </w:rPr>
        <w:t>„Umową”</w:t>
      </w:r>
      <w:r w:rsidRPr="00974086">
        <w:rPr>
          <w:rFonts w:eastAsia="Calibri" w:cstheme="minorHAnsi"/>
        </w:rPr>
        <w:t>, pomiędzy:</w:t>
      </w:r>
    </w:p>
    <w:p w14:paraId="0694849D" w14:textId="77777777" w:rsidR="000145BE" w:rsidRPr="00974086" w:rsidRDefault="000145BE" w:rsidP="00974086">
      <w:pPr>
        <w:spacing w:after="0" w:line="240" w:lineRule="auto"/>
        <w:jc w:val="both"/>
        <w:rPr>
          <w:rFonts w:eastAsia="Times New Roman" w:cstheme="minorHAnsi"/>
          <w:b/>
          <w:lang w:eastAsia="pl-PL"/>
        </w:rPr>
      </w:pPr>
    </w:p>
    <w:p w14:paraId="66744235" w14:textId="2FE7D1C1" w:rsidR="000145BE" w:rsidRPr="00974086" w:rsidRDefault="00402F26" w:rsidP="00974086">
      <w:pPr>
        <w:pStyle w:val="h2"/>
        <w:spacing w:before="0" w:beforeAutospacing="0" w:after="0" w:afterAutospacing="0"/>
        <w:jc w:val="both"/>
        <w:rPr>
          <w:rFonts w:asciiTheme="minorHAnsi" w:hAnsiTheme="minorHAnsi" w:cstheme="minorHAnsi"/>
          <w:b/>
          <w:sz w:val="22"/>
          <w:szCs w:val="22"/>
        </w:rPr>
      </w:pPr>
      <w:r w:rsidRPr="00974086">
        <w:rPr>
          <w:rFonts w:asciiTheme="minorHAnsi" w:hAnsiTheme="minorHAnsi" w:cstheme="minorHAnsi"/>
          <w:b/>
          <w:sz w:val="22"/>
          <w:szCs w:val="22"/>
        </w:rPr>
        <w:t>Miastem Ustroń, 43-450 Ustroń Rynek 1, NIP: 5482407434, REGON: 072182344</w:t>
      </w:r>
      <w:r w:rsidR="000145BE" w:rsidRPr="00974086">
        <w:rPr>
          <w:rFonts w:asciiTheme="minorHAnsi" w:hAnsiTheme="minorHAnsi" w:cstheme="minorHAnsi"/>
          <w:b/>
          <w:sz w:val="22"/>
          <w:szCs w:val="22"/>
        </w:rPr>
        <w:t>,</w:t>
      </w:r>
      <w:r w:rsidR="000145BE" w:rsidRPr="00974086">
        <w:rPr>
          <w:rFonts w:asciiTheme="minorHAnsi" w:hAnsiTheme="minorHAnsi" w:cstheme="minorHAnsi"/>
          <w:bCs/>
          <w:sz w:val="22"/>
          <w:szCs w:val="22"/>
        </w:rPr>
        <w:t xml:space="preserve"> </w:t>
      </w:r>
      <w:r w:rsidR="000145BE" w:rsidRPr="00974086">
        <w:rPr>
          <w:rFonts w:asciiTheme="minorHAnsi" w:hAnsiTheme="minorHAnsi" w:cstheme="minorHAnsi"/>
          <w:sz w:val="22"/>
          <w:szCs w:val="22"/>
        </w:rPr>
        <w:t xml:space="preserve">zwaną dalej również </w:t>
      </w:r>
      <w:r w:rsidR="000145BE" w:rsidRPr="00974086">
        <w:rPr>
          <w:rFonts w:asciiTheme="minorHAnsi" w:hAnsiTheme="minorHAnsi" w:cstheme="minorHAnsi"/>
          <w:b/>
          <w:sz w:val="22"/>
          <w:szCs w:val="22"/>
        </w:rPr>
        <w:t>„Ubezpieczającym”,</w:t>
      </w:r>
      <w:r w:rsidR="000145BE" w:rsidRPr="00974086">
        <w:rPr>
          <w:rFonts w:asciiTheme="minorHAnsi" w:hAnsiTheme="minorHAnsi" w:cstheme="minorHAnsi"/>
          <w:sz w:val="22"/>
          <w:szCs w:val="22"/>
        </w:rPr>
        <w:t xml:space="preserve"> reprezentowaną przez: ………………………….. przy kontrasygnacie ……………….</w:t>
      </w:r>
    </w:p>
    <w:p w14:paraId="043A6174" w14:textId="77777777" w:rsidR="000145BE" w:rsidRPr="00974086" w:rsidRDefault="000145BE" w:rsidP="00974086">
      <w:pPr>
        <w:autoSpaceDE w:val="0"/>
        <w:autoSpaceDN w:val="0"/>
        <w:adjustRightInd w:val="0"/>
        <w:spacing w:after="0" w:line="240" w:lineRule="auto"/>
        <w:jc w:val="both"/>
        <w:rPr>
          <w:rFonts w:eastAsia="Calibri" w:cstheme="minorHAnsi"/>
        </w:rPr>
      </w:pPr>
      <w:r w:rsidRPr="00974086">
        <w:rPr>
          <w:rFonts w:eastAsia="Calibri" w:cstheme="minorHAnsi"/>
        </w:rPr>
        <w:t>a</w:t>
      </w:r>
    </w:p>
    <w:p w14:paraId="4EB95264" w14:textId="77777777" w:rsidR="000145BE" w:rsidRPr="00974086" w:rsidRDefault="000145BE" w:rsidP="00974086">
      <w:pPr>
        <w:autoSpaceDE w:val="0"/>
        <w:autoSpaceDN w:val="0"/>
        <w:adjustRightInd w:val="0"/>
        <w:spacing w:after="0" w:line="240" w:lineRule="auto"/>
        <w:jc w:val="both"/>
        <w:rPr>
          <w:rFonts w:eastAsia="Calibri" w:cstheme="minorHAnsi"/>
        </w:rPr>
      </w:pPr>
      <w:r w:rsidRPr="00974086">
        <w:rPr>
          <w:rFonts w:eastAsia="Calibri" w:cstheme="minorHAnsi"/>
          <w:b/>
        </w:rPr>
        <w:t xml:space="preserve">…………… </w:t>
      </w:r>
      <w:r w:rsidRPr="00974086">
        <w:rPr>
          <w:rFonts w:eastAsia="Calibri" w:cstheme="minorHAnsi"/>
          <w:i/>
        </w:rPr>
        <w:t>(pełna nazwa i forma prawna)</w:t>
      </w:r>
      <w:r w:rsidRPr="00974086">
        <w:rPr>
          <w:rFonts w:eastAsia="Calibri" w:cstheme="minorHAnsi"/>
        </w:rPr>
        <w:t xml:space="preserve"> z siedzibą w ……………………, ul. ……………… nr ……… lok. ………………, </w:t>
      </w:r>
      <w:r w:rsidRPr="00974086">
        <w:rPr>
          <w:rFonts w:eastAsia="Calibri" w:cstheme="minorHAnsi"/>
          <w:i/>
        </w:rPr>
        <w:t>(kod pocztowy)</w:t>
      </w:r>
      <w:r w:rsidRPr="00974086">
        <w:rPr>
          <w:rFonts w:eastAsia="Calibri" w:cstheme="minorHAnsi"/>
        </w:rPr>
        <w:t xml:space="preserve"> …………… </w:t>
      </w:r>
      <w:r w:rsidRPr="00974086">
        <w:rPr>
          <w:rFonts w:eastAsia="Calibri" w:cstheme="minorHAnsi"/>
          <w:i/>
        </w:rPr>
        <w:t>(miasto)</w:t>
      </w:r>
      <w:r w:rsidRPr="00974086">
        <w:rPr>
          <w:rFonts w:eastAsia="Calibri" w:cstheme="minorHAnsi"/>
        </w:rPr>
        <w:t xml:space="preserve"> ………………… wpisaną (- nym) do rejestru przedsiębiorców przez Sąd …………… Wydział ……………pod numerem KRS ………………, posiadającą (- cym) kapitał zakładowy w wysokości …………………….., opłacony w ……………….., NIP ………………….. oraz numer REGON ……………., zwaną (- nym) dalej również </w:t>
      </w:r>
      <w:r w:rsidRPr="00974086">
        <w:rPr>
          <w:rFonts w:eastAsia="Calibri" w:cstheme="minorHAnsi"/>
          <w:b/>
        </w:rPr>
        <w:t>„</w:t>
      </w:r>
      <w:r w:rsidRPr="00974086">
        <w:rPr>
          <w:rFonts w:eastAsia="Calibri" w:cstheme="minorHAnsi"/>
          <w:b/>
          <w:bCs/>
        </w:rPr>
        <w:t xml:space="preserve">Ubezpieczycielem”, </w:t>
      </w:r>
      <w:r w:rsidRPr="00974086">
        <w:rPr>
          <w:rFonts w:eastAsia="Calibri" w:cstheme="minorHAnsi"/>
        </w:rPr>
        <w:t xml:space="preserve">reprezentowaną (-nym) przez: </w:t>
      </w:r>
    </w:p>
    <w:p w14:paraId="369AA976" w14:textId="77777777" w:rsidR="000145BE" w:rsidRPr="00974086" w:rsidRDefault="000145BE" w:rsidP="00974086">
      <w:pPr>
        <w:autoSpaceDE w:val="0"/>
        <w:autoSpaceDN w:val="0"/>
        <w:adjustRightInd w:val="0"/>
        <w:spacing w:after="0" w:line="240" w:lineRule="auto"/>
        <w:jc w:val="both"/>
        <w:rPr>
          <w:rFonts w:eastAsia="Calibri" w:cstheme="minorHAnsi"/>
        </w:rPr>
      </w:pPr>
      <w:r w:rsidRPr="00974086">
        <w:rPr>
          <w:rFonts w:eastAsia="Calibri" w:cstheme="minorHAnsi"/>
        </w:rPr>
        <w:t>……………………………………………………………………….,</w:t>
      </w:r>
    </w:p>
    <w:p w14:paraId="6663D341" w14:textId="77777777" w:rsidR="000145BE" w:rsidRPr="00974086" w:rsidRDefault="000145BE" w:rsidP="00974086">
      <w:pPr>
        <w:autoSpaceDE w:val="0"/>
        <w:autoSpaceDN w:val="0"/>
        <w:adjustRightInd w:val="0"/>
        <w:spacing w:after="0" w:line="240" w:lineRule="auto"/>
        <w:jc w:val="both"/>
        <w:rPr>
          <w:rFonts w:eastAsia="Calibri" w:cstheme="minorHAnsi"/>
        </w:rPr>
      </w:pPr>
      <w:r w:rsidRPr="00974086">
        <w:rPr>
          <w:rFonts w:eastAsia="Calibri" w:cstheme="minorHAnsi"/>
        </w:rPr>
        <w:t>……………………………………………………………………….,</w:t>
      </w:r>
    </w:p>
    <w:p w14:paraId="1EAC5815" w14:textId="77777777" w:rsidR="000145BE" w:rsidRPr="00974086" w:rsidRDefault="000145BE" w:rsidP="00974086">
      <w:pPr>
        <w:autoSpaceDE w:val="0"/>
        <w:autoSpaceDN w:val="0"/>
        <w:adjustRightInd w:val="0"/>
        <w:spacing w:after="0" w:line="240" w:lineRule="auto"/>
        <w:jc w:val="both"/>
        <w:rPr>
          <w:rFonts w:eastAsia="Calibri" w:cstheme="minorHAnsi"/>
        </w:rPr>
      </w:pPr>
    </w:p>
    <w:p w14:paraId="54BBCD95" w14:textId="77777777" w:rsidR="000145BE" w:rsidRPr="00974086" w:rsidRDefault="000145BE" w:rsidP="00974086">
      <w:pPr>
        <w:autoSpaceDE w:val="0"/>
        <w:autoSpaceDN w:val="0"/>
        <w:adjustRightInd w:val="0"/>
        <w:spacing w:after="0" w:line="240" w:lineRule="auto"/>
        <w:jc w:val="both"/>
        <w:rPr>
          <w:rFonts w:eastAsia="Calibri" w:cstheme="minorHAnsi"/>
        </w:rPr>
      </w:pPr>
      <w:r w:rsidRPr="00974086">
        <w:rPr>
          <w:rFonts w:eastAsia="Calibri" w:cstheme="minorHAnsi"/>
        </w:rPr>
        <w:t xml:space="preserve">Ubezpieczający i Ubezpieczyciel zwani są dalej również łącznie </w:t>
      </w:r>
      <w:r w:rsidRPr="00974086">
        <w:rPr>
          <w:rFonts w:eastAsia="Calibri" w:cstheme="minorHAnsi"/>
          <w:b/>
        </w:rPr>
        <w:t>„Stronami”</w:t>
      </w:r>
      <w:r w:rsidRPr="00974086">
        <w:rPr>
          <w:rFonts w:eastAsia="Calibri" w:cstheme="minorHAnsi"/>
        </w:rPr>
        <w:t xml:space="preserve">, a każdy z osobna </w:t>
      </w:r>
      <w:r w:rsidRPr="00974086">
        <w:rPr>
          <w:rFonts w:eastAsia="Calibri" w:cstheme="minorHAnsi"/>
          <w:b/>
        </w:rPr>
        <w:t>„Stroną”</w:t>
      </w:r>
      <w:r w:rsidRPr="00974086">
        <w:rPr>
          <w:rFonts w:eastAsia="Calibri" w:cstheme="minorHAnsi"/>
        </w:rPr>
        <w:t xml:space="preserve">. </w:t>
      </w:r>
    </w:p>
    <w:p w14:paraId="43CAB08F" w14:textId="77777777" w:rsidR="000145BE" w:rsidRPr="00974086" w:rsidRDefault="000145BE" w:rsidP="00974086">
      <w:pPr>
        <w:autoSpaceDE w:val="0"/>
        <w:autoSpaceDN w:val="0"/>
        <w:adjustRightInd w:val="0"/>
        <w:spacing w:after="0" w:line="240" w:lineRule="auto"/>
        <w:jc w:val="both"/>
        <w:rPr>
          <w:rFonts w:eastAsia="Calibri" w:cstheme="minorHAnsi"/>
        </w:rPr>
      </w:pPr>
    </w:p>
    <w:p w14:paraId="51E43936" w14:textId="77777777" w:rsidR="000145BE" w:rsidRPr="00974086" w:rsidRDefault="000145BE" w:rsidP="00974086">
      <w:pPr>
        <w:autoSpaceDE w:val="0"/>
        <w:autoSpaceDN w:val="0"/>
        <w:adjustRightInd w:val="0"/>
        <w:spacing w:after="0" w:line="240" w:lineRule="auto"/>
        <w:jc w:val="center"/>
        <w:rPr>
          <w:rFonts w:eastAsia="Calibri" w:cstheme="minorHAnsi"/>
          <w:b/>
        </w:rPr>
      </w:pPr>
      <w:r w:rsidRPr="00974086">
        <w:rPr>
          <w:rFonts w:eastAsia="Calibri" w:cstheme="minorHAnsi"/>
          <w:b/>
        </w:rPr>
        <w:t>§ 1</w:t>
      </w:r>
    </w:p>
    <w:p w14:paraId="3B73AF99" w14:textId="77777777" w:rsidR="000145BE" w:rsidRPr="00974086" w:rsidRDefault="000145BE" w:rsidP="00974086">
      <w:pPr>
        <w:autoSpaceDE w:val="0"/>
        <w:autoSpaceDN w:val="0"/>
        <w:adjustRightInd w:val="0"/>
        <w:spacing w:after="0" w:line="240" w:lineRule="auto"/>
        <w:jc w:val="center"/>
        <w:rPr>
          <w:rFonts w:eastAsia="Calibri" w:cstheme="minorHAnsi"/>
          <w:b/>
        </w:rPr>
      </w:pPr>
      <w:r w:rsidRPr="00974086">
        <w:rPr>
          <w:rFonts w:eastAsia="Calibri" w:cstheme="minorHAnsi"/>
          <w:b/>
        </w:rPr>
        <w:t>Objaśnienia skrótów</w:t>
      </w:r>
    </w:p>
    <w:p w14:paraId="60245865" w14:textId="77777777" w:rsidR="000145BE" w:rsidRPr="00974086" w:rsidRDefault="000145BE" w:rsidP="00974086">
      <w:pPr>
        <w:tabs>
          <w:tab w:val="left" w:pos="0"/>
        </w:tabs>
        <w:spacing w:after="0" w:line="240" w:lineRule="auto"/>
        <w:jc w:val="both"/>
        <w:rPr>
          <w:rFonts w:eastAsia="Times New Roman" w:cstheme="minorHAnsi"/>
          <w:lang w:eastAsia="pl-PL"/>
        </w:rPr>
      </w:pPr>
      <w:r w:rsidRPr="00974086">
        <w:rPr>
          <w:rFonts w:eastAsia="Times New Roman" w:cstheme="minorHAnsi"/>
          <w:lang w:eastAsia="pl-PL"/>
        </w:rPr>
        <w:t>Przez użyte w Umowie terminy i wyrażenia należy rozumieć:</w:t>
      </w:r>
    </w:p>
    <w:p w14:paraId="6D601665" w14:textId="086B9706" w:rsidR="000145BE" w:rsidRPr="00974086" w:rsidRDefault="000145BE" w:rsidP="00974086">
      <w:pPr>
        <w:numPr>
          <w:ilvl w:val="0"/>
          <w:numId w:val="35"/>
        </w:numPr>
        <w:autoSpaceDE w:val="0"/>
        <w:autoSpaceDN w:val="0"/>
        <w:adjustRightInd w:val="0"/>
        <w:spacing w:after="0" w:line="240" w:lineRule="auto"/>
        <w:contextualSpacing/>
        <w:jc w:val="both"/>
        <w:rPr>
          <w:rFonts w:eastAsia="Times New Roman" w:cstheme="minorHAnsi"/>
          <w:lang w:eastAsia="pl-PL"/>
        </w:rPr>
      </w:pPr>
      <w:r w:rsidRPr="00974086">
        <w:rPr>
          <w:rFonts w:eastAsia="Times New Roman" w:cstheme="minorHAnsi"/>
          <w:b/>
          <w:bCs/>
          <w:lang w:eastAsia="pl-PL"/>
        </w:rPr>
        <w:t>dokumenty zamówienia</w:t>
      </w:r>
      <w:r w:rsidRPr="00974086">
        <w:rPr>
          <w:rFonts w:eastAsia="Times New Roman" w:cstheme="minorHAnsi"/>
          <w:lang w:eastAsia="pl-PL"/>
        </w:rPr>
        <w:t xml:space="preserve"> - należy przez to rozumieć dokumenty sporządzone przez zamawiającego w postępowaniu o udzielenie zamówienia publicznego przeprowadzonego pod nazwą „</w:t>
      </w:r>
      <w:r w:rsidR="00402F26" w:rsidRPr="00974086">
        <w:rPr>
          <w:rFonts w:eastAsia="Times New Roman" w:cstheme="minorHAnsi"/>
          <w:lang w:eastAsia="pl-PL"/>
        </w:rPr>
        <w:t>Ubezpieczenie mienia oraz odpowiedzialności cywilnej Miasta Ustroń oraz jednostek organizacyjnych</w:t>
      </w:r>
      <w:r w:rsidRPr="00974086">
        <w:rPr>
          <w:rFonts w:eastAsia="Times New Roman" w:cstheme="minorHAnsi"/>
          <w:lang w:eastAsia="pl-PL"/>
        </w:rPr>
        <w:t xml:space="preserve">”, znak sprawy: </w:t>
      </w:r>
      <w:r w:rsidR="00C70F44" w:rsidRPr="00C70F44">
        <w:rPr>
          <w:rFonts w:eastAsia="Times New Roman" w:cstheme="minorHAnsi"/>
          <w:lang w:eastAsia="pl-PL"/>
        </w:rPr>
        <w:t>ZP.271.1.04.2026</w:t>
      </w:r>
      <w:r w:rsidRPr="00974086">
        <w:rPr>
          <w:rFonts w:eastAsia="Times New Roman" w:cstheme="minorHAnsi"/>
          <w:lang w:eastAsia="pl-PL"/>
        </w:rPr>
        <w:t xml:space="preserve"> lub dokumenty, do których zamawiający odwołuje się, inne niż ogłoszenie, służące do określenia lub opisania warunków zamówienia, w tym SWZ;</w:t>
      </w:r>
    </w:p>
    <w:p w14:paraId="1A481CA0" w14:textId="57D9A569" w:rsidR="000145BE" w:rsidRPr="00974086" w:rsidRDefault="000145BE" w:rsidP="00974086">
      <w:pPr>
        <w:numPr>
          <w:ilvl w:val="0"/>
          <w:numId w:val="35"/>
        </w:numPr>
        <w:autoSpaceDE w:val="0"/>
        <w:autoSpaceDN w:val="0"/>
        <w:adjustRightInd w:val="0"/>
        <w:spacing w:after="0" w:line="240" w:lineRule="auto"/>
        <w:contextualSpacing/>
        <w:jc w:val="both"/>
        <w:rPr>
          <w:rFonts w:eastAsia="Times New Roman" w:cstheme="minorHAnsi"/>
          <w:lang w:eastAsia="pl-PL"/>
        </w:rPr>
      </w:pPr>
      <w:r w:rsidRPr="00974086">
        <w:rPr>
          <w:rFonts w:eastAsia="Times New Roman" w:cstheme="minorHAnsi"/>
          <w:b/>
          <w:bCs/>
          <w:lang w:eastAsia="pl-PL"/>
        </w:rPr>
        <w:t>DziałUbezpReasU</w:t>
      </w:r>
      <w:r w:rsidRPr="00974086">
        <w:rPr>
          <w:rFonts w:eastAsia="Times New Roman" w:cstheme="minorHAnsi"/>
          <w:b/>
          <w:lang w:eastAsia="pl-PL"/>
        </w:rPr>
        <w:t xml:space="preserve"> </w:t>
      </w:r>
      <w:r w:rsidRPr="00974086">
        <w:rPr>
          <w:rFonts w:eastAsia="Times New Roman" w:cstheme="minorHAnsi"/>
          <w:lang w:eastAsia="pl-PL"/>
        </w:rPr>
        <w:t>- ustawa z dnia 11 września 2015 r. o działalności ubezpieczeniowej i reasekuracyjnej</w:t>
      </w:r>
      <w:r w:rsidRPr="00974086">
        <w:rPr>
          <w:rFonts w:eastAsia="Calibri" w:cstheme="minorHAnsi"/>
        </w:rPr>
        <w:t xml:space="preserve"> (t.j. </w:t>
      </w:r>
      <w:r w:rsidRPr="00974086">
        <w:rPr>
          <w:rFonts w:eastAsia="Times New Roman" w:cstheme="minorHAnsi"/>
          <w:lang w:eastAsia="pl-PL"/>
        </w:rPr>
        <w:t>Dz.U. z 202</w:t>
      </w:r>
      <w:r w:rsidR="00402F26" w:rsidRPr="00974086">
        <w:rPr>
          <w:rFonts w:eastAsia="Times New Roman" w:cstheme="minorHAnsi"/>
          <w:lang w:eastAsia="pl-PL"/>
        </w:rPr>
        <w:t>5</w:t>
      </w:r>
      <w:r w:rsidRPr="00974086">
        <w:rPr>
          <w:rFonts w:eastAsia="Times New Roman" w:cstheme="minorHAnsi"/>
          <w:lang w:eastAsia="pl-PL"/>
        </w:rPr>
        <w:t xml:space="preserve"> r. poz. </w:t>
      </w:r>
      <w:r w:rsidR="00402F26" w:rsidRPr="00974086">
        <w:rPr>
          <w:rFonts w:eastAsia="Times New Roman" w:cstheme="minorHAnsi"/>
          <w:lang w:eastAsia="pl-PL"/>
        </w:rPr>
        <w:t>1526</w:t>
      </w:r>
      <w:r w:rsidRPr="00974086">
        <w:rPr>
          <w:rFonts w:eastAsia="Times New Roman" w:cstheme="minorHAnsi"/>
          <w:lang w:eastAsia="pl-PL"/>
        </w:rPr>
        <w:t>)</w:t>
      </w:r>
    </w:p>
    <w:p w14:paraId="5B7EEA62" w14:textId="4DAB79F4" w:rsidR="000145BE" w:rsidRPr="00974086" w:rsidRDefault="000145BE" w:rsidP="00974086">
      <w:pPr>
        <w:numPr>
          <w:ilvl w:val="0"/>
          <w:numId w:val="35"/>
        </w:numPr>
        <w:autoSpaceDE w:val="0"/>
        <w:autoSpaceDN w:val="0"/>
        <w:adjustRightInd w:val="0"/>
        <w:spacing w:after="0" w:line="240" w:lineRule="auto"/>
        <w:contextualSpacing/>
        <w:jc w:val="both"/>
        <w:rPr>
          <w:rFonts w:eastAsia="Times New Roman" w:cstheme="minorHAnsi"/>
          <w:lang w:eastAsia="pl-PL"/>
        </w:rPr>
      </w:pPr>
      <w:r w:rsidRPr="00974086">
        <w:rPr>
          <w:rFonts w:eastAsia="Calibri" w:cstheme="minorHAnsi"/>
          <w:b/>
          <w:bCs/>
        </w:rPr>
        <w:t xml:space="preserve">KC </w:t>
      </w:r>
      <w:r w:rsidRPr="00974086">
        <w:rPr>
          <w:rFonts w:eastAsia="Calibri" w:cstheme="minorHAnsi"/>
        </w:rPr>
        <w:t xml:space="preserve">– ustawa z dnia 23 kwietnia 1964 r. Kodeks Cywilny (t.j. Dz. U. z </w:t>
      </w:r>
      <w:r w:rsidR="0010000B" w:rsidRPr="00974086">
        <w:rPr>
          <w:rFonts w:eastAsia="Calibri" w:cstheme="minorHAnsi"/>
        </w:rPr>
        <w:t xml:space="preserve">2025 </w:t>
      </w:r>
      <w:r w:rsidRPr="00974086">
        <w:rPr>
          <w:rFonts w:eastAsia="Calibri" w:cstheme="minorHAnsi"/>
        </w:rPr>
        <w:t xml:space="preserve">r. poz. </w:t>
      </w:r>
      <w:r w:rsidR="0010000B" w:rsidRPr="00974086">
        <w:rPr>
          <w:rFonts w:eastAsia="Calibri" w:cstheme="minorHAnsi"/>
        </w:rPr>
        <w:t>1071</w:t>
      </w:r>
      <w:r w:rsidRPr="00974086">
        <w:rPr>
          <w:rFonts w:eastAsia="Calibri" w:cstheme="minorHAnsi"/>
        </w:rPr>
        <w:t>.)</w:t>
      </w:r>
    </w:p>
    <w:p w14:paraId="2EF29DA6" w14:textId="77777777" w:rsidR="000145BE" w:rsidRPr="00974086" w:rsidRDefault="000145BE" w:rsidP="00974086">
      <w:pPr>
        <w:numPr>
          <w:ilvl w:val="0"/>
          <w:numId w:val="35"/>
        </w:numPr>
        <w:autoSpaceDE w:val="0"/>
        <w:autoSpaceDN w:val="0"/>
        <w:adjustRightInd w:val="0"/>
        <w:spacing w:after="0" w:line="240" w:lineRule="auto"/>
        <w:contextualSpacing/>
        <w:jc w:val="both"/>
        <w:rPr>
          <w:rFonts w:eastAsia="Times New Roman" w:cstheme="minorHAnsi"/>
          <w:bCs/>
          <w:lang w:eastAsia="pl-PL"/>
        </w:rPr>
      </w:pPr>
      <w:r w:rsidRPr="00974086">
        <w:rPr>
          <w:rFonts w:eastAsia="Times New Roman" w:cstheme="minorHAnsi"/>
          <w:b/>
          <w:lang w:eastAsia="pl-PL"/>
        </w:rPr>
        <w:t xml:space="preserve">oferta </w:t>
      </w:r>
      <w:r w:rsidRPr="00974086">
        <w:rPr>
          <w:rFonts w:eastAsia="Times New Roman" w:cstheme="minorHAnsi"/>
          <w:bCs/>
          <w:lang w:eastAsia="pl-PL"/>
        </w:rPr>
        <w:t>– oferta Ubezpieczyciela złożona w postępowaniu i uznana w postępowaniu za ofertę najkorzystniejszą;</w:t>
      </w:r>
    </w:p>
    <w:p w14:paraId="2C96C04C" w14:textId="77777777" w:rsidR="000145BE" w:rsidRPr="00974086" w:rsidRDefault="000145BE" w:rsidP="00974086">
      <w:pPr>
        <w:numPr>
          <w:ilvl w:val="0"/>
          <w:numId w:val="35"/>
        </w:numPr>
        <w:autoSpaceDE w:val="0"/>
        <w:autoSpaceDN w:val="0"/>
        <w:adjustRightInd w:val="0"/>
        <w:spacing w:after="0" w:line="240" w:lineRule="auto"/>
        <w:contextualSpacing/>
        <w:jc w:val="both"/>
        <w:rPr>
          <w:rFonts w:eastAsia="Times New Roman" w:cstheme="minorHAnsi"/>
          <w:lang w:eastAsia="pl-PL"/>
        </w:rPr>
      </w:pPr>
      <w:r w:rsidRPr="00974086">
        <w:rPr>
          <w:rFonts w:eastAsia="Times New Roman" w:cstheme="minorHAnsi"/>
          <w:b/>
          <w:lang w:eastAsia="pl-PL"/>
        </w:rPr>
        <w:t xml:space="preserve">ogólne warunki ubezpieczenia </w:t>
      </w:r>
      <w:r w:rsidRPr="00974086">
        <w:rPr>
          <w:rFonts w:eastAsia="Times New Roman" w:cstheme="minorHAnsi"/>
          <w:bCs/>
          <w:lang w:eastAsia="pl-PL"/>
        </w:rPr>
        <w:t>- wzorzec umowy stosowany przez Ubezpieczyciela w danym ryzyku (ubezpieczeniu), o którym mowa w DziałUbezReasU, wskazany przez Ubezpieczyciela w ofercie;</w:t>
      </w:r>
    </w:p>
    <w:p w14:paraId="2E5BF907" w14:textId="17BB0F6A" w:rsidR="000145BE" w:rsidRPr="00974086" w:rsidRDefault="000145BE" w:rsidP="00974086">
      <w:pPr>
        <w:numPr>
          <w:ilvl w:val="0"/>
          <w:numId w:val="35"/>
        </w:numPr>
        <w:autoSpaceDE w:val="0"/>
        <w:autoSpaceDN w:val="0"/>
        <w:adjustRightInd w:val="0"/>
        <w:spacing w:after="0" w:line="240" w:lineRule="auto"/>
        <w:contextualSpacing/>
        <w:jc w:val="both"/>
        <w:rPr>
          <w:rFonts w:eastAsia="Times New Roman" w:cstheme="minorHAnsi"/>
          <w:bCs/>
          <w:lang w:eastAsia="pl-PL"/>
        </w:rPr>
      </w:pPr>
      <w:r w:rsidRPr="00974086">
        <w:rPr>
          <w:rFonts w:eastAsia="Times New Roman" w:cstheme="minorHAnsi"/>
          <w:b/>
          <w:lang w:eastAsia="pl-PL"/>
        </w:rPr>
        <w:t xml:space="preserve">postępowanie </w:t>
      </w:r>
      <w:r w:rsidRPr="00974086">
        <w:rPr>
          <w:rFonts w:eastAsia="Times New Roman" w:cstheme="minorHAnsi"/>
          <w:bCs/>
          <w:lang w:eastAsia="pl-PL"/>
        </w:rPr>
        <w:t>– postępowanie o udzielenie zamówienia publicznego przeprowadzone przez Ubezpieczającego pod nazwą „</w:t>
      </w:r>
      <w:r w:rsidR="00402F26" w:rsidRPr="00974086">
        <w:rPr>
          <w:rFonts w:eastAsia="Times New Roman" w:cstheme="minorHAnsi"/>
          <w:bCs/>
          <w:lang w:eastAsia="pl-PL"/>
        </w:rPr>
        <w:t>Ubezpieczenie mienia oraz odpowiedzialności cywilnej Miasta Ustroń oraz jednostek organizacyjnych</w:t>
      </w:r>
      <w:r w:rsidRPr="00974086">
        <w:rPr>
          <w:rFonts w:eastAsia="Times New Roman" w:cstheme="minorHAnsi"/>
          <w:bCs/>
          <w:lang w:eastAsia="pl-PL"/>
        </w:rPr>
        <w:t>”, znak sprawy:</w:t>
      </w:r>
      <w:r w:rsidR="00C70F44" w:rsidRPr="00C70F44">
        <w:t xml:space="preserve"> </w:t>
      </w:r>
      <w:r w:rsidR="00C70F44" w:rsidRPr="00C70F44">
        <w:rPr>
          <w:rFonts w:eastAsia="Times New Roman" w:cstheme="minorHAnsi"/>
          <w:bCs/>
          <w:lang w:eastAsia="pl-PL"/>
        </w:rPr>
        <w:t>ZP.271.1.04.2026</w:t>
      </w:r>
      <w:r w:rsidRPr="00974086">
        <w:rPr>
          <w:rFonts w:eastAsia="Times New Roman" w:cstheme="minorHAnsi"/>
          <w:bCs/>
          <w:lang w:eastAsia="pl-PL"/>
        </w:rPr>
        <w:t>, prowadzące do wyboru najkorzystniejszej oferty Ubezpieczyciela z którym została zawarta niniejsza Umowa;</w:t>
      </w:r>
    </w:p>
    <w:p w14:paraId="196D5E15" w14:textId="77777777" w:rsidR="000145BE" w:rsidRPr="00974086" w:rsidRDefault="000145BE" w:rsidP="00974086">
      <w:pPr>
        <w:numPr>
          <w:ilvl w:val="0"/>
          <w:numId w:val="35"/>
        </w:numPr>
        <w:autoSpaceDE w:val="0"/>
        <w:autoSpaceDN w:val="0"/>
        <w:adjustRightInd w:val="0"/>
        <w:spacing w:after="0" w:line="240" w:lineRule="auto"/>
        <w:contextualSpacing/>
        <w:jc w:val="both"/>
        <w:rPr>
          <w:rFonts w:eastAsia="Times New Roman" w:cstheme="minorHAnsi"/>
          <w:lang w:eastAsia="pl-PL"/>
        </w:rPr>
      </w:pPr>
      <w:r w:rsidRPr="00974086">
        <w:rPr>
          <w:rFonts w:eastAsia="Times New Roman" w:cstheme="minorHAnsi"/>
          <w:b/>
          <w:lang w:eastAsia="pl-PL"/>
        </w:rPr>
        <w:t>PrZamPubl</w:t>
      </w:r>
      <w:r w:rsidRPr="00974086">
        <w:rPr>
          <w:rFonts w:eastAsia="Times New Roman" w:cstheme="minorHAnsi"/>
          <w:lang w:eastAsia="pl-PL"/>
        </w:rPr>
        <w:t xml:space="preserve"> - ustawa z dnia 11 września 2019 r. Prawo zamówień publicznych (t.j. Dz. U. z 2024 r. poz. 1320 z późn. zm.)</w:t>
      </w:r>
    </w:p>
    <w:p w14:paraId="13BF0B9F" w14:textId="30DA1FD3" w:rsidR="000145BE" w:rsidRPr="00974086" w:rsidRDefault="000145BE" w:rsidP="00974086">
      <w:pPr>
        <w:numPr>
          <w:ilvl w:val="0"/>
          <w:numId w:val="35"/>
        </w:numPr>
        <w:autoSpaceDE w:val="0"/>
        <w:autoSpaceDN w:val="0"/>
        <w:adjustRightInd w:val="0"/>
        <w:spacing w:after="0" w:line="240" w:lineRule="auto"/>
        <w:contextualSpacing/>
        <w:jc w:val="both"/>
        <w:rPr>
          <w:rFonts w:eastAsia="Times New Roman" w:cstheme="minorHAnsi"/>
          <w:lang w:eastAsia="pl-PL"/>
        </w:rPr>
      </w:pPr>
      <w:r w:rsidRPr="00974086">
        <w:rPr>
          <w:rFonts w:eastAsia="Times New Roman" w:cstheme="minorHAnsi"/>
          <w:b/>
          <w:lang w:eastAsia="pl-PL"/>
        </w:rPr>
        <w:lastRenderedPageBreak/>
        <w:t>SWZ</w:t>
      </w:r>
      <w:r w:rsidRPr="00974086">
        <w:rPr>
          <w:rFonts w:eastAsia="Times New Roman" w:cstheme="minorHAnsi"/>
          <w:lang w:eastAsia="pl-PL"/>
        </w:rPr>
        <w:t xml:space="preserve"> – Specyfikacja Warunków Zamówienia w postępowaniu o udzielenie zamówienia pod nazwą </w:t>
      </w:r>
      <w:bookmarkStart w:id="0" w:name="_Hlk147746945"/>
      <w:r w:rsidRPr="00974086">
        <w:rPr>
          <w:rFonts w:eastAsia="Times New Roman" w:cstheme="minorHAnsi"/>
          <w:lang w:eastAsia="pl-PL"/>
        </w:rPr>
        <w:t>„</w:t>
      </w:r>
      <w:r w:rsidR="00402F26" w:rsidRPr="00974086">
        <w:rPr>
          <w:rFonts w:eastAsia="Times New Roman" w:cstheme="minorHAnsi"/>
          <w:lang w:eastAsia="pl-PL"/>
        </w:rPr>
        <w:t>Ubezpieczenie mienia oraz odpowiedzialności cywilnej Miasta Ustroń oraz jednostek organizacyjnych</w:t>
      </w:r>
      <w:r w:rsidRPr="00974086">
        <w:rPr>
          <w:rFonts w:eastAsia="Times New Roman" w:cstheme="minorHAnsi"/>
          <w:lang w:eastAsia="pl-PL"/>
        </w:rPr>
        <w:t xml:space="preserve">”, znak </w:t>
      </w:r>
      <w:bookmarkEnd w:id="0"/>
      <w:r w:rsidRPr="00974086">
        <w:rPr>
          <w:rFonts w:eastAsia="Times New Roman" w:cstheme="minorHAnsi"/>
          <w:lang w:eastAsia="pl-PL"/>
        </w:rPr>
        <w:t xml:space="preserve">sprawy: </w:t>
      </w:r>
      <w:r w:rsidR="00C70F44" w:rsidRPr="00C70F44">
        <w:rPr>
          <w:rFonts w:eastAsia="Times New Roman" w:cstheme="minorHAnsi"/>
          <w:lang w:eastAsia="pl-PL"/>
        </w:rPr>
        <w:t>ZP.271.1.04.2026</w:t>
      </w:r>
      <w:r w:rsidRPr="00974086">
        <w:rPr>
          <w:rFonts w:eastAsia="Times New Roman" w:cstheme="minorHAnsi"/>
          <w:lang w:eastAsia="pl-PL"/>
        </w:rPr>
        <w:t>.;</w:t>
      </w:r>
    </w:p>
    <w:p w14:paraId="232D8AE3" w14:textId="77777777" w:rsidR="000145BE" w:rsidRPr="00974086" w:rsidRDefault="000145BE" w:rsidP="00974086">
      <w:pPr>
        <w:numPr>
          <w:ilvl w:val="0"/>
          <w:numId w:val="35"/>
        </w:numPr>
        <w:autoSpaceDE w:val="0"/>
        <w:autoSpaceDN w:val="0"/>
        <w:adjustRightInd w:val="0"/>
        <w:spacing w:after="0" w:line="240" w:lineRule="auto"/>
        <w:contextualSpacing/>
        <w:jc w:val="both"/>
        <w:rPr>
          <w:rFonts w:eastAsia="Times New Roman" w:cstheme="minorHAnsi"/>
          <w:b/>
          <w:bCs/>
          <w:color w:val="4F81BD"/>
          <w:lang w:eastAsia="pl-PL"/>
        </w:rPr>
      </w:pPr>
      <w:r w:rsidRPr="00974086">
        <w:rPr>
          <w:rFonts w:eastAsia="Times New Roman" w:cstheme="minorHAnsi"/>
          <w:b/>
          <w:lang w:eastAsia="pl-PL"/>
        </w:rPr>
        <w:t xml:space="preserve">Ubezpieczony </w:t>
      </w:r>
      <w:r w:rsidRPr="00974086">
        <w:rPr>
          <w:rFonts w:eastAsia="Times New Roman" w:cstheme="minorHAnsi"/>
          <w:lang w:eastAsia="pl-PL"/>
        </w:rPr>
        <w:t>– Ubezpieczający oraz osoby / jednostki organizacyjne wskazane w dokumentach zamówienia, jak również podmioty posiadające tytuł prawny do przedmiotu ubezpieczenia;</w:t>
      </w:r>
    </w:p>
    <w:p w14:paraId="2535DBD1" w14:textId="77777777" w:rsidR="000145BE" w:rsidRPr="00974086" w:rsidRDefault="000145BE" w:rsidP="00974086">
      <w:pPr>
        <w:numPr>
          <w:ilvl w:val="0"/>
          <w:numId w:val="35"/>
        </w:numPr>
        <w:autoSpaceDE w:val="0"/>
        <w:autoSpaceDN w:val="0"/>
        <w:adjustRightInd w:val="0"/>
        <w:spacing w:after="0" w:line="240" w:lineRule="auto"/>
        <w:contextualSpacing/>
        <w:jc w:val="both"/>
        <w:rPr>
          <w:rFonts w:eastAsia="Times New Roman" w:cstheme="minorHAnsi"/>
          <w:b/>
          <w:bCs/>
          <w:lang w:eastAsia="pl-PL"/>
        </w:rPr>
      </w:pPr>
      <w:r w:rsidRPr="00974086">
        <w:rPr>
          <w:rFonts w:eastAsia="Times New Roman" w:cstheme="minorHAnsi"/>
          <w:b/>
          <w:lang w:eastAsia="pl-PL"/>
        </w:rPr>
        <w:t xml:space="preserve">Wykonawca </w:t>
      </w:r>
      <w:r w:rsidRPr="00974086">
        <w:rPr>
          <w:rFonts w:eastAsia="Times New Roman" w:cstheme="minorHAnsi"/>
          <w:b/>
          <w:bCs/>
          <w:lang w:eastAsia="pl-PL"/>
        </w:rPr>
        <w:t xml:space="preserve">– </w:t>
      </w:r>
      <w:r w:rsidRPr="00974086">
        <w:rPr>
          <w:rFonts w:eastAsia="Times New Roman" w:cstheme="minorHAnsi"/>
          <w:lang w:eastAsia="pl-PL"/>
        </w:rPr>
        <w:t>Ubezpieczyciel;</w:t>
      </w:r>
    </w:p>
    <w:p w14:paraId="1E3EA0FE" w14:textId="77777777" w:rsidR="000145BE" w:rsidRPr="00974086" w:rsidRDefault="000145BE" w:rsidP="00974086">
      <w:pPr>
        <w:numPr>
          <w:ilvl w:val="0"/>
          <w:numId w:val="35"/>
        </w:numPr>
        <w:autoSpaceDE w:val="0"/>
        <w:autoSpaceDN w:val="0"/>
        <w:adjustRightInd w:val="0"/>
        <w:spacing w:after="0" w:line="240" w:lineRule="auto"/>
        <w:contextualSpacing/>
        <w:jc w:val="both"/>
        <w:rPr>
          <w:rFonts w:eastAsia="Times New Roman" w:cstheme="minorHAnsi"/>
          <w:b/>
          <w:bCs/>
          <w:lang w:eastAsia="pl-PL"/>
        </w:rPr>
      </w:pPr>
      <w:r w:rsidRPr="00974086">
        <w:rPr>
          <w:rFonts w:eastAsia="Times New Roman" w:cstheme="minorHAnsi"/>
          <w:b/>
          <w:lang w:eastAsia="pl-PL"/>
        </w:rPr>
        <w:t xml:space="preserve">Zamawiający </w:t>
      </w:r>
      <w:r w:rsidRPr="00974086">
        <w:rPr>
          <w:rFonts w:eastAsia="Times New Roman" w:cstheme="minorHAnsi"/>
          <w:b/>
          <w:bCs/>
          <w:lang w:eastAsia="pl-PL"/>
        </w:rPr>
        <w:t xml:space="preserve">– </w:t>
      </w:r>
      <w:r w:rsidRPr="00974086">
        <w:rPr>
          <w:rFonts w:eastAsia="Times New Roman" w:cstheme="minorHAnsi"/>
          <w:lang w:eastAsia="pl-PL"/>
        </w:rPr>
        <w:t>Ubezpieczający.</w:t>
      </w:r>
    </w:p>
    <w:p w14:paraId="63B2EF5C" w14:textId="77777777" w:rsidR="000145BE" w:rsidRPr="00974086" w:rsidRDefault="000145BE" w:rsidP="00974086">
      <w:pPr>
        <w:autoSpaceDE w:val="0"/>
        <w:autoSpaceDN w:val="0"/>
        <w:adjustRightInd w:val="0"/>
        <w:spacing w:after="0" w:line="240" w:lineRule="auto"/>
        <w:contextualSpacing/>
        <w:jc w:val="both"/>
        <w:rPr>
          <w:rFonts w:eastAsia="Times New Roman" w:cstheme="minorHAnsi"/>
          <w:lang w:eastAsia="pl-PL"/>
        </w:rPr>
      </w:pPr>
    </w:p>
    <w:p w14:paraId="62959A60" w14:textId="77777777" w:rsidR="000145BE" w:rsidRPr="00974086" w:rsidRDefault="000145BE" w:rsidP="00974086">
      <w:pPr>
        <w:autoSpaceDE w:val="0"/>
        <w:autoSpaceDN w:val="0"/>
        <w:adjustRightInd w:val="0"/>
        <w:spacing w:after="0" w:line="240" w:lineRule="auto"/>
        <w:contextualSpacing/>
        <w:jc w:val="center"/>
        <w:rPr>
          <w:rFonts w:eastAsia="Times New Roman" w:cstheme="minorHAnsi"/>
          <w:b/>
          <w:bCs/>
          <w:lang w:eastAsia="pl-PL"/>
        </w:rPr>
      </w:pPr>
      <w:r w:rsidRPr="00974086">
        <w:rPr>
          <w:rFonts w:eastAsia="Times New Roman" w:cstheme="minorHAnsi"/>
          <w:b/>
          <w:bCs/>
          <w:lang w:eastAsia="pl-PL"/>
        </w:rPr>
        <w:t>§ 2</w:t>
      </w:r>
    </w:p>
    <w:p w14:paraId="20503BAE" w14:textId="77777777" w:rsidR="000145BE" w:rsidRPr="00974086" w:rsidRDefault="000145BE" w:rsidP="00974086">
      <w:pPr>
        <w:autoSpaceDE w:val="0"/>
        <w:autoSpaceDN w:val="0"/>
        <w:adjustRightInd w:val="0"/>
        <w:spacing w:after="0" w:line="240" w:lineRule="auto"/>
        <w:contextualSpacing/>
        <w:jc w:val="center"/>
        <w:rPr>
          <w:rFonts w:eastAsia="Times New Roman" w:cstheme="minorHAnsi"/>
          <w:b/>
          <w:bCs/>
          <w:lang w:eastAsia="pl-PL"/>
        </w:rPr>
      </w:pPr>
      <w:r w:rsidRPr="00974086">
        <w:rPr>
          <w:rFonts w:eastAsia="Times New Roman" w:cstheme="minorHAnsi"/>
          <w:b/>
          <w:bCs/>
          <w:lang w:eastAsia="pl-PL"/>
        </w:rPr>
        <w:t>Pośrednik ubezpieczeniowy</w:t>
      </w:r>
    </w:p>
    <w:p w14:paraId="410E3DC7" w14:textId="002F1A5B" w:rsidR="000145BE" w:rsidRPr="00974086" w:rsidRDefault="000145BE" w:rsidP="00974086">
      <w:pPr>
        <w:numPr>
          <w:ilvl w:val="0"/>
          <w:numId w:val="36"/>
        </w:numPr>
        <w:autoSpaceDE w:val="0"/>
        <w:autoSpaceDN w:val="0"/>
        <w:adjustRightInd w:val="0"/>
        <w:spacing w:after="0" w:line="240" w:lineRule="auto"/>
        <w:contextualSpacing/>
        <w:jc w:val="both"/>
        <w:rPr>
          <w:rFonts w:eastAsia="Times New Roman" w:cstheme="minorHAnsi"/>
          <w:lang w:eastAsia="pl-PL"/>
        </w:rPr>
      </w:pPr>
      <w:r w:rsidRPr="00974086">
        <w:rPr>
          <w:rFonts w:eastAsia="Times New Roman" w:cstheme="minorHAnsi"/>
          <w:lang w:eastAsia="pl-PL"/>
        </w:rPr>
        <w:t xml:space="preserve">Ubezpieczający oświadcza, że w odniesieniu do niniejszej Umowy, czynności brokerskie, związane z doradzaniem, proponowaniem lub wykonywaniem innych czynności przygotowawczych zmierzających do zawarcia Umowy, </w:t>
      </w:r>
      <w:r w:rsidR="00F97238" w:rsidRPr="00974086">
        <w:rPr>
          <w:rFonts w:eastAsia="Times New Roman" w:cstheme="minorHAnsi"/>
          <w:lang w:eastAsia="pl-PL"/>
        </w:rPr>
        <w:t>jak również</w:t>
      </w:r>
      <w:r w:rsidRPr="00974086">
        <w:rPr>
          <w:rFonts w:eastAsia="Times New Roman" w:cstheme="minorHAnsi"/>
          <w:lang w:eastAsia="pl-PL"/>
        </w:rPr>
        <w:t xml:space="preserve"> udzielaniem pomocy w administrowaniu Umową i jej wykonywaniu, także w sprawach o odszkodowanie wykonuje broker ubezpieczeniowy (zwany w skrócie „Brokerem”): </w:t>
      </w:r>
      <w:r w:rsidRPr="00974086">
        <w:rPr>
          <w:rFonts w:eastAsia="Times New Roman" w:cstheme="minorHAnsi"/>
          <w:b/>
          <w:bCs/>
          <w:lang w:eastAsia="pl-PL"/>
        </w:rPr>
        <w:t xml:space="preserve">PWS Konstanta S.A. z siedzibą w </w:t>
      </w:r>
      <w:r w:rsidR="0010000B" w:rsidRPr="00974086">
        <w:rPr>
          <w:rFonts w:eastAsia="Times New Roman" w:cstheme="minorHAnsi"/>
          <w:b/>
          <w:bCs/>
          <w:lang w:eastAsia="pl-PL"/>
        </w:rPr>
        <w:t>Bielsku</w:t>
      </w:r>
      <w:r w:rsidRPr="00974086">
        <w:rPr>
          <w:rFonts w:eastAsia="Times New Roman" w:cstheme="minorHAnsi"/>
          <w:b/>
          <w:bCs/>
          <w:lang w:eastAsia="pl-PL"/>
        </w:rPr>
        <w:t>-</w:t>
      </w:r>
      <w:r w:rsidR="0010000B" w:rsidRPr="00974086">
        <w:rPr>
          <w:rFonts w:eastAsia="Times New Roman" w:cstheme="minorHAnsi"/>
          <w:b/>
          <w:bCs/>
          <w:lang w:eastAsia="pl-PL"/>
        </w:rPr>
        <w:t>Białej</w:t>
      </w:r>
      <w:r w:rsidRPr="00974086">
        <w:rPr>
          <w:rFonts w:eastAsia="Times New Roman" w:cstheme="minorHAnsi"/>
          <w:b/>
          <w:bCs/>
          <w:lang w:eastAsia="pl-PL"/>
        </w:rPr>
        <w:t>,</w:t>
      </w:r>
      <w:r w:rsidRPr="00974086">
        <w:rPr>
          <w:rFonts w:eastAsia="Times New Roman" w:cstheme="minorHAnsi"/>
          <w:lang w:eastAsia="pl-PL"/>
        </w:rPr>
        <w:t xml:space="preserve"> ul. Warszawska 153, 43-300 Bielsko-Biała, wpisana do rejestru przedsiębiorców Krajowego Rejestru Sądowego przez Sąd Rejonowy w Bielsku-Białej VIII Wydział Gospodarczy Krajowego Rejestru Sądowego pod numerem 0000073190, posiadająca kapitał zakładowy opłacony w całości w wysokości 650.000,00 zł, NIP 937–000–61–46 oraz numer REGON 070490343, wpisana do rejestru pośredników ubezpieczeniowych pod numerem 00000092/U, posiadająca zezwolenie Ministra Finansów na prowadzenie działalności brokerskiej z dnia 31 marca 1995 r. o numerze 516</w:t>
      </w:r>
      <w:r w:rsidRPr="00974086">
        <w:rPr>
          <w:rFonts w:eastAsia="Calibri" w:cstheme="minorHAnsi"/>
        </w:rPr>
        <w:t>.</w:t>
      </w:r>
    </w:p>
    <w:p w14:paraId="5A64E4A4" w14:textId="77777777" w:rsidR="000145BE" w:rsidRPr="00974086" w:rsidRDefault="000145BE" w:rsidP="00974086">
      <w:pPr>
        <w:numPr>
          <w:ilvl w:val="0"/>
          <w:numId w:val="36"/>
        </w:numPr>
        <w:autoSpaceDE w:val="0"/>
        <w:autoSpaceDN w:val="0"/>
        <w:adjustRightInd w:val="0"/>
        <w:spacing w:after="0" w:line="240" w:lineRule="auto"/>
        <w:contextualSpacing/>
        <w:jc w:val="both"/>
        <w:rPr>
          <w:rFonts w:eastAsia="Times New Roman" w:cstheme="minorHAnsi"/>
          <w:lang w:eastAsia="pl-PL"/>
        </w:rPr>
      </w:pPr>
      <w:r w:rsidRPr="00974086">
        <w:rPr>
          <w:rFonts w:eastAsia="Times New Roman" w:cstheme="minorHAnsi"/>
          <w:lang w:eastAsia="pl-PL"/>
        </w:rPr>
        <w:t xml:space="preserve">Broker za wykonywane czynności brokerskie jest wynagradzany prowizyjnie (kurtaż brokerski) przez Ubezpieczyciela według zwyczajowo przyjętych stawek za cały okres ubezpieczenia wynikający z niniejszej Umowy. </w:t>
      </w:r>
    </w:p>
    <w:p w14:paraId="27550B9A" w14:textId="77777777" w:rsidR="000145BE" w:rsidRPr="00974086" w:rsidRDefault="000145BE" w:rsidP="00974086">
      <w:pPr>
        <w:autoSpaceDE w:val="0"/>
        <w:autoSpaceDN w:val="0"/>
        <w:adjustRightInd w:val="0"/>
        <w:spacing w:after="0" w:line="240" w:lineRule="auto"/>
        <w:jc w:val="both"/>
        <w:rPr>
          <w:rFonts w:cstheme="minorHAnsi"/>
        </w:rPr>
      </w:pPr>
    </w:p>
    <w:p w14:paraId="0A3F8030" w14:textId="16F80EA9" w:rsidR="002B16CA" w:rsidRPr="00974086" w:rsidRDefault="002B16CA" w:rsidP="00974086">
      <w:pPr>
        <w:autoSpaceDE w:val="0"/>
        <w:autoSpaceDN w:val="0"/>
        <w:adjustRightInd w:val="0"/>
        <w:spacing w:after="0" w:line="240" w:lineRule="auto"/>
        <w:jc w:val="center"/>
        <w:rPr>
          <w:rFonts w:cstheme="minorHAnsi"/>
          <w:b/>
        </w:rPr>
      </w:pPr>
      <w:r w:rsidRPr="00974086">
        <w:rPr>
          <w:rFonts w:cstheme="minorHAnsi"/>
          <w:b/>
        </w:rPr>
        <w:t xml:space="preserve">§ </w:t>
      </w:r>
      <w:r w:rsidR="000145BE" w:rsidRPr="00974086">
        <w:rPr>
          <w:rFonts w:cstheme="minorHAnsi"/>
          <w:b/>
        </w:rPr>
        <w:t>3</w:t>
      </w:r>
    </w:p>
    <w:p w14:paraId="39886DDB" w14:textId="71079484" w:rsidR="000145BE" w:rsidRPr="00974086" w:rsidRDefault="000145BE" w:rsidP="00974086">
      <w:pPr>
        <w:autoSpaceDE w:val="0"/>
        <w:autoSpaceDN w:val="0"/>
        <w:adjustRightInd w:val="0"/>
        <w:spacing w:after="0" w:line="240" w:lineRule="auto"/>
        <w:jc w:val="center"/>
        <w:rPr>
          <w:rFonts w:cstheme="minorHAnsi"/>
          <w:b/>
        </w:rPr>
      </w:pPr>
      <w:r w:rsidRPr="00974086">
        <w:rPr>
          <w:rFonts w:cstheme="minorHAnsi"/>
          <w:b/>
        </w:rPr>
        <w:t>Przedmiot i zakres ubezpieczenia</w:t>
      </w:r>
    </w:p>
    <w:p w14:paraId="412555DA" w14:textId="77777777" w:rsidR="002B16CA" w:rsidRPr="00974086" w:rsidRDefault="002B16CA" w:rsidP="00974086">
      <w:pPr>
        <w:numPr>
          <w:ilvl w:val="0"/>
          <w:numId w:val="1"/>
        </w:numPr>
        <w:autoSpaceDE w:val="0"/>
        <w:autoSpaceDN w:val="0"/>
        <w:adjustRightInd w:val="0"/>
        <w:spacing w:after="0" w:line="240" w:lineRule="auto"/>
        <w:ind w:left="426"/>
        <w:jc w:val="both"/>
        <w:rPr>
          <w:rFonts w:cstheme="minorHAnsi"/>
        </w:rPr>
      </w:pPr>
      <w:r w:rsidRPr="00974086">
        <w:rPr>
          <w:rFonts w:cstheme="minorHAnsi"/>
        </w:rPr>
        <w:t>Przedmiotem Umowy są ubezpieczenia:</w:t>
      </w:r>
    </w:p>
    <w:p w14:paraId="5681E3D0" w14:textId="07C5CA99" w:rsidR="00402F26" w:rsidRPr="00974086" w:rsidRDefault="00402F26" w:rsidP="00974086">
      <w:pPr>
        <w:pStyle w:val="Akapitzlist"/>
        <w:numPr>
          <w:ilvl w:val="0"/>
          <w:numId w:val="10"/>
        </w:numPr>
        <w:autoSpaceDE w:val="0"/>
        <w:autoSpaceDN w:val="0"/>
        <w:adjustRightInd w:val="0"/>
        <w:spacing w:after="0" w:line="240" w:lineRule="auto"/>
        <w:jc w:val="both"/>
        <w:rPr>
          <w:rFonts w:cstheme="minorHAnsi"/>
          <w:b/>
          <w:bCs/>
        </w:rPr>
      </w:pPr>
      <w:r w:rsidRPr="00974086">
        <w:rPr>
          <w:rFonts w:cstheme="minorHAnsi"/>
          <w:b/>
          <w:bCs/>
        </w:rPr>
        <w:t>mienia od wszystkich zdarzeń losowych,</w:t>
      </w:r>
    </w:p>
    <w:p w14:paraId="500D7881" w14:textId="4948DAD7" w:rsidR="00402F26" w:rsidRPr="00974086" w:rsidRDefault="00402F26" w:rsidP="00974086">
      <w:pPr>
        <w:pStyle w:val="Akapitzlist"/>
        <w:numPr>
          <w:ilvl w:val="0"/>
          <w:numId w:val="10"/>
        </w:numPr>
        <w:autoSpaceDE w:val="0"/>
        <w:autoSpaceDN w:val="0"/>
        <w:adjustRightInd w:val="0"/>
        <w:spacing w:after="0" w:line="240" w:lineRule="auto"/>
        <w:jc w:val="both"/>
        <w:rPr>
          <w:rFonts w:cstheme="minorHAnsi"/>
          <w:b/>
          <w:bCs/>
        </w:rPr>
      </w:pPr>
      <w:r w:rsidRPr="00974086">
        <w:rPr>
          <w:rFonts w:cstheme="minorHAnsi"/>
          <w:b/>
          <w:bCs/>
        </w:rPr>
        <w:t xml:space="preserve">szyb, oszkleń i innych przedmiotów od stłuczenia, </w:t>
      </w:r>
    </w:p>
    <w:p w14:paraId="2FD4D3D1" w14:textId="5A588274" w:rsidR="00402F26" w:rsidRPr="00974086" w:rsidRDefault="00402F26" w:rsidP="00974086">
      <w:pPr>
        <w:pStyle w:val="Akapitzlist"/>
        <w:numPr>
          <w:ilvl w:val="0"/>
          <w:numId w:val="10"/>
        </w:numPr>
        <w:autoSpaceDE w:val="0"/>
        <w:autoSpaceDN w:val="0"/>
        <w:adjustRightInd w:val="0"/>
        <w:spacing w:after="0" w:line="240" w:lineRule="auto"/>
        <w:jc w:val="both"/>
        <w:rPr>
          <w:rFonts w:cstheme="minorHAnsi"/>
          <w:b/>
          <w:bCs/>
        </w:rPr>
      </w:pPr>
      <w:r w:rsidRPr="00974086">
        <w:rPr>
          <w:rFonts w:cstheme="minorHAnsi"/>
          <w:b/>
          <w:bCs/>
        </w:rPr>
        <w:t>mienia od kradzieży z włamaniem i rabunku z rozszerzeniem o wandalizm/dewastację,</w:t>
      </w:r>
    </w:p>
    <w:p w14:paraId="12CEC26F" w14:textId="3E0FA126" w:rsidR="00402F26" w:rsidRPr="00974086" w:rsidRDefault="00402F26" w:rsidP="00974086">
      <w:pPr>
        <w:pStyle w:val="Akapitzlist"/>
        <w:numPr>
          <w:ilvl w:val="0"/>
          <w:numId w:val="10"/>
        </w:numPr>
        <w:autoSpaceDE w:val="0"/>
        <w:autoSpaceDN w:val="0"/>
        <w:adjustRightInd w:val="0"/>
        <w:spacing w:after="0" w:line="240" w:lineRule="auto"/>
        <w:jc w:val="both"/>
        <w:rPr>
          <w:rFonts w:cstheme="minorHAnsi"/>
          <w:b/>
          <w:bCs/>
        </w:rPr>
      </w:pPr>
      <w:r w:rsidRPr="00974086">
        <w:rPr>
          <w:rFonts w:cstheme="minorHAnsi"/>
          <w:b/>
          <w:bCs/>
        </w:rPr>
        <w:t>odpowiedzialności cywilnej w związku z prowadzoną działalnością i posiadanym/użytkowanym mieniem,</w:t>
      </w:r>
    </w:p>
    <w:p w14:paraId="614E86C4" w14:textId="07534ACA" w:rsidR="00D10859" w:rsidRPr="00974086" w:rsidRDefault="00402F26" w:rsidP="00974086">
      <w:pPr>
        <w:pStyle w:val="Akapitzlist"/>
        <w:numPr>
          <w:ilvl w:val="0"/>
          <w:numId w:val="10"/>
        </w:numPr>
        <w:autoSpaceDE w:val="0"/>
        <w:autoSpaceDN w:val="0"/>
        <w:adjustRightInd w:val="0"/>
        <w:spacing w:after="0" w:line="240" w:lineRule="auto"/>
        <w:jc w:val="both"/>
        <w:rPr>
          <w:rFonts w:cstheme="minorHAnsi"/>
          <w:b/>
          <w:bCs/>
        </w:rPr>
      </w:pPr>
      <w:r w:rsidRPr="00974086">
        <w:rPr>
          <w:rFonts w:cstheme="minorHAnsi"/>
          <w:b/>
          <w:bCs/>
        </w:rPr>
        <w:t>sprzętu elektronicznego od wszystkich ryzyk z rozszerzeniem o kradzież z włamaniem i rabunek oraz dewastację.</w:t>
      </w:r>
    </w:p>
    <w:p w14:paraId="11AE1799" w14:textId="5628DBD7" w:rsidR="000145BE" w:rsidRPr="00974086" w:rsidRDefault="000145BE" w:rsidP="00974086">
      <w:pPr>
        <w:pStyle w:val="Akapitzlist"/>
        <w:numPr>
          <w:ilvl w:val="0"/>
          <w:numId w:val="1"/>
        </w:numPr>
        <w:autoSpaceDE w:val="0"/>
        <w:autoSpaceDN w:val="0"/>
        <w:adjustRightInd w:val="0"/>
        <w:spacing w:after="0" w:line="240" w:lineRule="auto"/>
        <w:jc w:val="both"/>
        <w:rPr>
          <w:rFonts w:cstheme="minorHAnsi"/>
        </w:rPr>
      </w:pPr>
      <w:bookmarkStart w:id="1" w:name="_Hlk141172028"/>
      <w:r w:rsidRPr="00974086">
        <w:rPr>
          <w:rFonts w:cstheme="minorHAnsi"/>
        </w:rPr>
        <w:t>Szczegółowy opis przedmiotu zamówienia, w tym szczegółowe warunki ubezpieczeń, przedmiot ubezpieczenia, zakres odpowiedzialności Ubezpieczyciela, zawiera Załącznik nr 1 do Umowy (opis przedmiotu zamówienia). W przypadku rozszerzeń zakresu ochrony (odpowiedzialności) – o ile takie zostały zaoferowane przez Ubezpieczyciela w ofercie – zastosowanie będą miały warunki dodatkowe wskazane w ofercie Ubezpieczyciela</w:t>
      </w:r>
      <w:r w:rsidR="00D4594A" w:rsidRPr="00974086">
        <w:rPr>
          <w:rFonts w:cstheme="minorHAnsi"/>
        </w:rPr>
        <w:t xml:space="preserve"> – oferta w części formularza ofertowego stanowi Załącznik nr 2 do Umowy</w:t>
      </w:r>
      <w:r w:rsidRPr="00974086">
        <w:rPr>
          <w:rFonts w:cstheme="minorHAnsi"/>
        </w:rPr>
        <w:t xml:space="preserve">. </w:t>
      </w:r>
    </w:p>
    <w:p w14:paraId="5ECBFC81" w14:textId="77777777" w:rsidR="000145BE" w:rsidRPr="00974086" w:rsidRDefault="000145BE" w:rsidP="00974086">
      <w:pPr>
        <w:pStyle w:val="Akapitzlist"/>
        <w:numPr>
          <w:ilvl w:val="0"/>
          <w:numId w:val="1"/>
        </w:numPr>
        <w:autoSpaceDE w:val="0"/>
        <w:autoSpaceDN w:val="0"/>
        <w:adjustRightInd w:val="0"/>
        <w:spacing w:after="0" w:line="240" w:lineRule="auto"/>
        <w:jc w:val="both"/>
        <w:rPr>
          <w:rFonts w:cstheme="minorHAnsi"/>
        </w:rPr>
      </w:pPr>
      <w:r w:rsidRPr="00974086">
        <w:rPr>
          <w:rFonts w:cstheme="minorHAnsi"/>
        </w:rPr>
        <w:t>Ubezpieczający przewiduje w ramach prawa opcji:</w:t>
      </w:r>
    </w:p>
    <w:p w14:paraId="4CEC02FF" w14:textId="5CF76CC2" w:rsidR="000145BE" w:rsidRPr="00974086" w:rsidRDefault="000145BE" w:rsidP="00974086">
      <w:pPr>
        <w:pStyle w:val="Akapitzlist"/>
        <w:numPr>
          <w:ilvl w:val="0"/>
          <w:numId w:val="37"/>
        </w:numPr>
        <w:autoSpaceDE w:val="0"/>
        <w:autoSpaceDN w:val="0"/>
        <w:adjustRightInd w:val="0"/>
        <w:spacing w:after="0" w:line="240" w:lineRule="auto"/>
        <w:jc w:val="both"/>
        <w:rPr>
          <w:rFonts w:cstheme="minorHAnsi"/>
        </w:rPr>
      </w:pPr>
      <w:r w:rsidRPr="00974086">
        <w:rPr>
          <w:rFonts w:cstheme="minorHAnsi"/>
        </w:rPr>
        <w:t>Prawo opcji – zwiększenie zakresu i wielkości zamówienia w okresie obowiązywania Umowy, o którym mowa w § 7 ust. 4.</w:t>
      </w:r>
    </w:p>
    <w:bookmarkEnd w:id="1"/>
    <w:p w14:paraId="3BD6E50F" w14:textId="65E94163" w:rsidR="00D7632F" w:rsidRPr="00974086" w:rsidRDefault="00D7632F" w:rsidP="00974086">
      <w:pPr>
        <w:autoSpaceDE w:val="0"/>
        <w:autoSpaceDN w:val="0"/>
        <w:adjustRightInd w:val="0"/>
        <w:spacing w:after="0" w:line="240" w:lineRule="auto"/>
        <w:jc w:val="both"/>
        <w:rPr>
          <w:rFonts w:cstheme="minorHAnsi"/>
          <w:bCs/>
        </w:rPr>
      </w:pPr>
    </w:p>
    <w:p w14:paraId="4E5B522A" w14:textId="77777777" w:rsidR="00037368" w:rsidRPr="00974086" w:rsidRDefault="00037368" w:rsidP="00974086">
      <w:pPr>
        <w:autoSpaceDE w:val="0"/>
        <w:autoSpaceDN w:val="0"/>
        <w:adjustRightInd w:val="0"/>
        <w:spacing w:after="0" w:line="240" w:lineRule="auto"/>
        <w:jc w:val="center"/>
        <w:rPr>
          <w:rFonts w:eastAsia="Calibri" w:cstheme="minorHAnsi"/>
          <w:b/>
        </w:rPr>
      </w:pPr>
      <w:r w:rsidRPr="00974086">
        <w:rPr>
          <w:rFonts w:eastAsia="Calibri" w:cstheme="minorHAnsi"/>
          <w:b/>
        </w:rPr>
        <w:t>§ 4</w:t>
      </w:r>
    </w:p>
    <w:p w14:paraId="206C01C0" w14:textId="77777777" w:rsidR="00037368" w:rsidRPr="00974086" w:rsidRDefault="00037368" w:rsidP="00974086">
      <w:pPr>
        <w:autoSpaceDE w:val="0"/>
        <w:autoSpaceDN w:val="0"/>
        <w:adjustRightInd w:val="0"/>
        <w:spacing w:after="0" w:line="240" w:lineRule="auto"/>
        <w:jc w:val="center"/>
        <w:rPr>
          <w:rFonts w:eastAsia="Calibri" w:cstheme="minorHAnsi"/>
          <w:b/>
        </w:rPr>
      </w:pPr>
      <w:r w:rsidRPr="00974086">
        <w:rPr>
          <w:rFonts w:eastAsia="Calibri" w:cstheme="minorHAnsi"/>
          <w:b/>
        </w:rPr>
        <w:t>Ogólne warunki ubezpieczenia</w:t>
      </w:r>
    </w:p>
    <w:p w14:paraId="6A8BF58B" w14:textId="77777777" w:rsidR="00037368" w:rsidRPr="00974086" w:rsidRDefault="00037368" w:rsidP="00974086">
      <w:pPr>
        <w:numPr>
          <w:ilvl w:val="0"/>
          <w:numId w:val="3"/>
        </w:numPr>
        <w:suppressAutoHyphens/>
        <w:spacing w:after="0" w:line="240" w:lineRule="auto"/>
        <w:ind w:left="360"/>
        <w:jc w:val="both"/>
        <w:rPr>
          <w:rFonts w:eastAsia="Times New Roman" w:cstheme="minorHAnsi"/>
          <w:lang w:eastAsia="pl-PL"/>
        </w:rPr>
      </w:pPr>
      <w:r w:rsidRPr="00974086">
        <w:rPr>
          <w:rFonts w:eastAsia="Times New Roman" w:cstheme="minorHAnsi"/>
          <w:lang w:eastAsia="pl-PL"/>
        </w:rPr>
        <w:t>Do Umowy, w zakresie w niej nieuregulowanym, zastosowanie mają</w:t>
      </w:r>
      <w:r w:rsidRPr="00974086">
        <w:rPr>
          <w:rFonts w:eastAsia="Calibri" w:cstheme="minorHAnsi"/>
        </w:rPr>
        <w:t xml:space="preserve"> </w:t>
      </w:r>
      <w:r w:rsidRPr="00974086">
        <w:rPr>
          <w:rFonts w:eastAsia="Times New Roman" w:cstheme="minorHAnsi"/>
          <w:lang w:eastAsia="pl-PL"/>
        </w:rPr>
        <w:t>ogólne warunki ubezpieczenia wskazane w ofercie Ubezpieczyciela złożonej w postępowaniu:</w:t>
      </w:r>
    </w:p>
    <w:p w14:paraId="0A6F4516" w14:textId="77777777" w:rsidR="00473456" w:rsidRPr="00974086" w:rsidRDefault="00473456" w:rsidP="00974086">
      <w:pPr>
        <w:numPr>
          <w:ilvl w:val="0"/>
          <w:numId w:val="38"/>
        </w:numPr>
        <w:suppressAutoHyphens/>
        <w:spacing w:after="0" w:line="240" w:lineRule="auto"/>
        <w:jc w:val="both"/>
        <w:rPr>
          <w:rFonts w:eastAsia="Times New Roman" w:cstheme="minorHAnsi"/>
          <w:lang w:eastAsia="pl-PL"/>
        </w:rPr>
      </w:pPr>
      <w:r w:rsidRPr="00974086">
        <w:rPr>
          <w:rFonts w:eastAsia="Times New Roman" w:cstheme="minorHAnsi"/>
          <w:lang w:eastAsia="pl-PL"/>
        </w:rPr>
        <w:t xml:space="preserve">ubezpieczenia mienia od wszystkich zdarzeń losowych - ……………….. </w:t>
      </w:r>
    </w:p>
    <w:p w14:paraId="526D92A1" w14:textId="77777777" w:rsidR="00473456" w:rsidRPr="00974086" w:rsidRDefault="00473456" w:rsidP="00974086">
      <w:pPr>
        <w:numPr>
          <w:ilvl w:val="0"/>
          <w:numId w:val="38"/>
        </w:numPr>
        <w:suppressAutoHyphens/>
        <w:spacing w:after="0" w:line="240" w:lineRule="auto"/>
        <w:jc w:val="both"/>
        <w:rPr>
          <w:rFonts w:eastAsia="Times New Roman" w:cstheme="minorHAnsi"/>
          <w:lang w:eastAsia="pl-PL"/>
        </w:rPr>
      </w:pPr>
      <w:r w:rsidRPr="00974086">
        <w:rPr>
          <w:rFonts w:eastAsia="Times New Roman" w:cstheme="minorHAnsi"/>
          <w:lang w:eastAsia="pl-PL"/>
        </w:rPr>
        <w:t xml:space="preserve">ubezpieczenia szyb, oszkleń i innych przedmiotów od stłuczenia </w:t>
      </w:r>
      <w:r w:rsidRPr="00974086">
        <w:rPr>
          <w:rFonts w:eastAsia="Calibri" w:cstheme="minorHAnsi"/>
        </w:rPr>
        <w:t>- ……………..</w:t>
      </w:r>
    </w:p>
    <w:p w14:paraId="3D231E6F" w14:textId="77777777" w:rsidR="00473456" w:rsidRPr="00974086" w:rsidRDefault="00473456" w:rsidP="00974086">
      <w:pPr>
        <w:numPr>
          <w:ilvl w:val="0"/>
          <w:numId w:val="38"/>
        </w:numPr>
        <w:suppressAutoHyphens/>
        <w:spacing w:after="0" w:line="240" w:lineRule="auto"/>
        <w:jc w:val="both"/>
        <w:rPr>
          <w:rFonts w:eastAsia="Times New Roman" w:cstheme="minorHAnsi"/>
          <w:lang w:eastAsia="pl-PL"/>
        </w:rPr>
      </w:pPr>
      <w:r w:rsidRPr="00974086">
        <w:rPr>
          <w:rFonts w:eastAsia="Calibri" w:cstheme="minorHAnsi"/>
        </w:rPr>
        <w:lastRenderedPageBreak/>
        <w:t>ubezpieczenie mienia od kradzieży z włamaniem i rabunku z rozszerzeniem o wandalizm/dewastację - ………………………………………………..,</w:t>
      </w:r>
    </w:p>
    <w:p w14:paraId="1657CAB0" w14:textId="7CE45F5F" w:rsidR="00037368" w:rsidRPr="00974086" w:rsidRDefault="00037368" w:rsidP="00974086">
      <w:pPr>
        <w:numPr>
          <w:ilvl w:val="0"/>
          <w:numId w:val="38"/>
        </w:numPr>
        <w:suppressAutoHyphens/>
        <w:spacing w:after="0" w:line="240" w:lineRule="auto"/>
        <w:jc w:val="both"/>
        <w:rPr>
          <w:rFonts w:eastAsia="Times New Roman" w:cstheme="minorHAnsi"/>
          <w:lang w:eastAsia="pl-PL"/>
        </w:rPr>
      </w:pPr>
      <w:r w:rsidRPr="00974086">
        <w:rPr>
          <w:rFonts w:eastAsia="Calibri" w:cstheme="minorHAnsi"/>
        </w:rPr>
        <w:t>ubezpieczenia odpowiedzialności cywilnej w związku z prowadzoną działalnością i posiadanym/użytkowanym mieniem -</w:t>
      </w:r>
      <w:r w:rsidRPr="00974086">
        <w:rPr>
          <w:rFonts w:eastAsia="Calibri" w:cstheme="minorHAnsi"/>
          <w:bCs/>
        </w:rPr>
        <w:t xml:space="preserve"> …………………………</w:t>
      </w:r>
      <w:r w:rsidRPr="00974086">
        <w:rPr>
          <w:rFonts w:eastAsia="Calibri" w:cstheme="minorHAnsi"/>
        </w:rPr>
        <w:t>,</w:t>
      </w:r>
    </w:p>
    <w:p w14:paraId="56AEAF7D" w14:textId="164D0A0B" w:rsidR="00037368" w:rsidRPr="00974086" w:rsidRDefault="00037368" w:rsidP="00974086">
      <w:pPr>
        <w:numPr>
          <w:ilvl w:val="0"/>
          <w:numId w:val="38"/>
        </w:numPr>
        <w:suppressAutoHyphens/>
        <w:spacing w:after="0" w:line="240" w:lineRule="auto"/>
        <w:jc w:val="both"/>
        <w:rPr>
          <w:rFonts w:eastAsia="Times New Roman" w:cstheme="minorHAnsi"/>
          <w:lang w:eastAsia="pl-PL"/>
        </w:rPr>
      </w:pPr>
      <w:r w:rsidRPr="00974086">
        <w:rPr>
          <w:rFonts w:eastAsia="Calibri" w:cstheme="minorHAnsi"/>
        </w:rPr>
        <w:t>ubezpieczenie sprzętu elektronicznego od wszystkich ryzyk z rozszerzeniem o kradzież z włamaniem i rabunek oraz dewastację - ……………..</w:t>
      </w:r>
    </w:p>
    <w:p w14:paraId="6F89FD38" w14:textId="4EC5C59E" w:rsidR="00037368" w:rsidRPr="00974086" w:rsidRDefault="00037368" w:rsidP="00974086">
      <w:pPr>
        <w:autoSpaceDE w:val="0"/>
        <w:autoSpaceDN w:val="0"/>
        <w:adjustRightInd w:val="0"/>
        <w:spacing w:after="0" w:line="240" w:lineRule="auto"/>
        <w:jc w:val="both"/>
        <w:rPr>
          <w:rFonts w:cstheme="minorHAnsi"/>
          <w:bCs/>
        </w:rPr>
      </w:pPr>
    </w:p>
    <w:p w14:paraId="556CA50B" w14:textId="77777777" w:rsidR="00037368" w:rsidRPr="00974086" w:rsidRDefault="00037368" w:rsidP="00974086">
      <w:pPr>
        <w:autoSpaceDE w:val="0"/>
        <w:autoSpaceDN w:val="0"/>
        <w:adjustRightInd w:val="0"/>
        <w:spacing w:after="0" w:line="240" w:lineRule="auto"/>
        <w:jc w:val="center"/>
        <w:rPr>
          <w:rFonts w:eastAsia="Calibri" w:cstheme="minorHAnsi"/>
          <w:b/>
        </w:rPr>
      </w:pPr>
      <w:r w:rsidRPr="00974086">
        <w:rPr>
          <w:rFonts w:eastAsia="Calibri" w:cstheme="minorHAnsi"/>
          <w:b/>
        </w:rPr>
        <w:t>§ 5</w:t>
      </w:r>
    </w:p>
    <w:p w14:paraId="44047016" w14:textId="77777777" w:rsidR="00037368" w:rsidRPr="00974086" w:rsidRDefault="00037368" w:rsidP="00974086">
      <w:pPr>
        <w:autoSpaceDE w:val="0"/>
        <w:autoSpaceDN w:val="0"/>
        <w:adjustRightInd w:val="0"/>
        <w:spacing w:after="0" w:line="240" w:lineRule="auto"/>
        <w:jc w:val="center"/>
        <w:rPr>
          <w:rFonts w:eastAsia="Calibri" w:cstheme="minorHAnsi"/>
          <w:b/>
        </w:rPr>
      </w:pPr>
      <w:r w:rsidRPr="00974086">
        <w:rPr>
          <w:rFonts w:eastAsia="Calibri" w:cstheme="minorHAnsi"/>
          <w:b/>
        </w:rPr>
        <w:t xml:space="preserve">Okres ubezpieczenia i czas trwania odpowiedzialności Ubezpieczyciela </w:t>
      </w:r>
    </w:p>
    <w:p w14:paraId="1388FFFE" w14:textId="36BC29A3" w:rsidR="00037368" w:rsidRPr="00974086" w:rsidRDefault="00037368" w:rsidP="00974086">
      <w:pPr>
        <w:numPr>
          <w:ilvl w:val="0"/>
          <w:numId w:val="39"/>
        </w:numPr>
        <w:autoSpaceDE w:val="0"/>
        <w:autoSpaceDN w:val="0"/>
        <w:adjustRightInd w:val="0"/>
        <w:spacing w:after="0" w:line="240" w:lineRule="auto"/>
        <w:contextualSpacing/>
        <w:jc w:val="both"/>
        <w:rPr>
          <w:rFonts w:eastAsia="Calibri" w:cstheme="minorHAnsi"/>
        </w:rPr>
      </w:pPr>
      <w:r w:rsidRPr="00974086">
        <w:rPr>
          <w:rFonts w:eastAsia="Calibri" w:cstheme="minorHAnsi"/>
        </w:rPr>
        <w:t xml:space="preserve">Umowa zawarta zostaje na okres wynoszący </w:t>
      </w:r>
      <w:r w:rsidRPr="00974086">
        <w:rPr>
          <w:rFonts w:eastAsia="Calibri" w:cstheme="minorHAnsi"/>
          <w:b/>
          <w:bCs/>
        </w:rPr>
        <w:t>2</w:t>
      </w:r>
      <w:r w:rsidR="00473456" w:rsidRPr="00974086">
        <w:rPr>
          <w:rFonts w:eastAsia="Calibri" w:cstheme="minorHAnsi"/>
          <w:b/>
          <w:bCs/>
        </w:rPr>
        <w:t>4</w:t>
      </w:r>
      <w:r w:rsidRPr="00974086">
        <w:rPr>
          <w:rFonts w:eastAsia="Calibri" w:cstheme="minorHAnsi"/>
          <w:b/>
          <w:bCs/>
        </w:rPr>
        <w:t xml:space="preserve"> </w:t>
      </w:r>
      <w:r w:rsidR="00884A5E" w:rsidRPr="00974086">
        <w:rPr>
          <w:rFonts w:eastAsia="Calibri" w:cstheme="minorHAnsi"/>
          <w:b/>
          <w:bCs/>
        </w:rPr>
        <w:t>miesięcy</w:t>
      </w:r>
      <w:r w:rsidRPr="00974086">
        <w:rPr>
          <w:rFonts w:eastAsia="Calibri" w:cstheme="minorHAnsi"/>
        </w:rPr>
        <w:t xml:space="preserve">, </w:t>
      </w:r>
      <w:r w:rsidRPr="00974086">
        <w:rPr>
          <w:rFonts w:eastAsia="Calibri" w:cstheme="minorHAnsi"/>
          <w:b/>
          <w:bCs/>
        </w:rPr>
        <w:t>od dnia 01.</w:t>
      </w:r>
      <w:r w:rsidR="00473456" w:rsidRPr="00974086">
        <w:rPr>
          <w:rFonts w:eastAsia="Calibri" w:cstheme="minorHAnsi"/>
          <w:b/>
          <w:bCs/>
        </w:rPr>
        <w:t>01</w:t>
      </w:r>
      <w:r w:rsidRPr="00974086">
        <w:rPr>
          <w:rFonts w:eastAsia="Calibri" w:cstheme="minorHAnsi"/>
          <w:b/>
          <w:bCs/>
        </w:rPr>
        <w:t>.202</w:t>
      </w:r>
      <w:r w:rsidR="00473456" w:rsidRPr="00974086">
        <w:rPr>
          <w:rFonts w:eastAsia="Calibri" w:cstheme="minorHAnsi"/>
          <w:b/>
          <w:bCs/>
        </w:rPr>
        <w:t>6</w:t>
      </w:r>
      <w:r w:rsidRPr="00974086">
        <w:rPr>
          <w:rFonts w:eastAsia="Calibri" w:cstheme="minorHAnsi"/>
          <w:b/>
          <w:bCs/>
        </w:rPr>
        <w:t xml:space="preserve"> r. do dnia 3</w:t>
      </w:r>
      <w:r w:rsidR="00473456" w:rsidRPr="00974086">
        <w:rPr>
          <w:rFonts w:eastAsia="Calibri" w:cstheme="minorHAnsi"/>
          <w:b/>
          <w:bCs/>
        </w:rPr>
        <w:t>1</w:t>
      </w:r>
      <w:r w:rsidRPr="00974086">
        <w:rPr>
          <w:rFonts w:eastAsia="Calibri" w:cstheme="minorHAnsi"/>
          <w:b/>
          <w:bCs/>
        </w:rPr>
        <w:t>.</w:t>
      </w:r>
      <w:r w:rsidR="00473456" w:rsidRPr="00974086">
        <w:rPr>
          <w:rFonts w:eastAsia="Calibri" w:cstheme="minorHAnsi"/>
          <w:b/>
          <w:bCs/>
        </w:rPr>
        <w:t>12</w:t>
      </w:r>
      <w:r w:rsidRPr="00974086">
        <w:rPr>
          <w:rFonts w:eastAsia="Calibri" w:cstheme="minorHAnsi"/>
          <w:b/>
          <w:bCs/>
        </w:rPr>
        <w:t>.202</w:t>
      </w:r>
      <w:r w:rsidR="00473456" w:rsidRPr="00974086">
        <w:rPr>
          <w:rFonts w:eastAsia="Calibri" w:cstheme="minorHAnsi"/>
          <w:b/>
          <w:bCs/>
        </w:rPr>
        <w:t>7</w:t>
      </w:r>
      <w:r w:rsidRPr="00974086">
        <w:rPr>
          <w:rFonts w:eastAsia="Calibri" w:cstheme="minorHAnsi"/>
          <w:b/>
          <w:bCs/>
        </w:rPr>
        <w:t xml:space="preserve"> r. </w:t>
      </w:r>
      <w:bookmarkStart w:id="2" w:name="_Hlk148077566"/>
      <w:r w:rsidRPr="00974086">
        <w:rPr>
          <w:rFonts w:eastAsia="Calibri" w:cstheme="minorHAnsi"/>
        </w:rPr>
        <w:t>(dalej również jako okres obowiązywania Umowy).</w:t>
      </w:r>
      <w:bookmarkEnd w:id="2"/>
    </w:p>
    <w:p w14:paraId="09D17DD5" w14:textId="23F79BCF" w:rsidR="00037368" w:rsidRPr="00974086" w:rsidRDefault="00473456" w:rsidP="00974086">
      <w:pPr>
        <w:numPr>
          <w:ilvl w:val="0"/>
          <w:numId w:val="39"/>
        </w:numPr>
        <w:autoSpaceDE w:val="0"/>
        <w:autoSpaceDN w:val="0"/>
        <w:adjustRightInd w:val="0"/>
        <w:spacing w:after="0" w:line="240" w:lineRule="auto"/>
        <w:contextualSpacing/>
        <w:jc w:val="both"/>
        <w:rPr>
          <w:rFonts w:eastAsia="Calibri" w:cstheme="minorHAnsi"/>
        </w:rPr>
      </w:pPr>
      <w:r w:rsidRPr="00974086">
        <w:rPr>
          <w:rFonts w:eastAsia="Calibri" w:cstheme="minorHAnsi"/>
        </w:rPr>
        <w:t>O</w:t>
      </w:r>
      <w:r w:rsidR="00037368" w:rsidRPr="00974086">
        <w:rPr>
          <w:rFonts w:eastAsia="Calibri" w:cstheme="minorHAnsi"/>
        </w:rPr>
        <w:t>kres obowiązywania Umowy stanowi dwunastomiesięczny okres rozliczeniowy (dwunastomiesięczny okres ubezpieczenia)</w:t>
      </w:r>
      <w:r w:rsidRPr="00974086">
        <w:rPr>
          <w:rFonts w:eastAsia="Calibri" w:cstheme="minorHAnsi"/>
        </w:rPr>
        <w:t xml:space="preserve"> i dzieli się na dwa okresy</w:t>
      </w:r>
      <w:r w:rsidR="00037368" w:rsidRPr="00974086">
        <w:rPr>
          <w:rFonts w:eastAsia="Calibri" w:cstheme="minorHAnsi"/>
        </w:rPr>
        <w:t>:</w:t>
      </w:r>
    </w:p>
    <w:p w14:paraId="44D4FD97" w14:textId="0F3729D7" w:rsidR="00037368" w:rsidRPr="00974086" w:rsidRDefault="00037368" w:rsidP="00974086">
      <w:pPr>
        <w:numPr>
          <w:ilvl w:val="0"/>
          <w:numId w:val="40"/>
        </w:numPr>
        <w:autoSpaceDE w:val="0"/>
        <w:autoSpaceDN w:val="0"/>
        <w:adjustRightInd w:val="0"/>
        <w:spacing w:after="0" w:line="240" w:lineRule="auto"/>
        <w:contextualSpacing/>
        <w:jc w:val="both"/>
        <w:rPr>
          <w:rFonts w:eastAsia="Calibri" w:cstheme="minorHAnsi"/>
        </w:rPr>
      </w:pPr>
      <w:r w:rsidRPr="00974086">
        <w:rPr>
          <w:rFonts w:eastAsia="Calibri" w:cstheme="minorHAnsi"/>
        </w:rPr>
        <w:t>I okres rozliczeniowy: od 01.</w:t>
      </w:r>
      <w:r w:rsidR="00473456" w:rsidRPr="00974086">
        <w:rPr>
          <w:rFonts w:eastAsia="Calibri" w:cstheme="minorHAnsi"/>
        </w:rPr>
        <w:t>01.</w:t>
      </w:r>
      <w:r w:rsidRPr="00974086">
        <w:rPr>
          <w:rFonts w:eastAsia="Calibri" w:cstheme="minorHAnsi"/>
        </w:rPr>
        <w:t>202</w:t>
      </w:r>
      <w:r w:rsidR="00473456" w:rsidRPr="00974086">
        <w:rPr>
          <w:rFonts w:eastAsia="Calibri" w:cstheme="minorHAnsi"/>
        </w:rPr>
        <w:t>6</w:t>
      </w:r>
      <w:r w:rsidRPr="00974086">
        <w:rPr>
          <w:rFonts w:eastAsia="Calibri" w:cstheme="minorHAnsi"/>
        </w:rPr>
        <w:t xml:space="preserve"> r. do 3</w:t>
      </w:r>
      <w:r w:rsidR="00473456" w:rsidRPr="00974086">
        <w:rPr>
          <w:rFonts w:eastAsia="Calibri" w:cstheme="minorHAnsi"/>
        </w:rPr>
        <w:t>1.12.2026</w:t>
      </w:r>
      <w:r w:rsidRPr="00974086">
        <w:rPr>
          <w:rFonts w:eastAsia="Calibri" w:cstheme="minorHAnsi"/>
        </w:rPr>
        <w:t xml:space="preserve"> r.</w:t>
      </w:r>
    </w:p>
    <w:p w14:paraId="16238F1A" w14:textId="3A67CABF" w:rsidR="00037368" w:rsidRPr="00974086" w:rsidRDefault="00037368" w:rsidP="00974086">
      <w:pPr>
        <w:numPr>
          <w:ilvl w:val="0"/>
          <w:numId w:val="40"/>
        </w:numPr>
        <w:autoSpaceDE w:val="0"/>
        <w:autoSpaceDN w:val="0"/>
        <w:adjustRightInd w:val="0"/>
        <w:spacing w:after="0" w:line="240" w:lineRule="auto"/>
        <w:contextualSpacing/>
        <w:jc w:val="both"/>
        <w:rPr>
          <w:rFonts w:eastAsia="Calibri" w:cstheme="minorHAnsi"/>
        </w:rPr>
      </w:pPr>
      <w:r w:rsidRPr="00974086">
        <w:rPr>
          <w:rFonts w:eastAsia="Calibri" w:cstheme="minorHAnsi"/>
        </w:rPr>
        <w:t>II okres rozliczeniowy: od 01.</w:t>
      </w:r>
      <w:r w:rsidR="00473456" w:rsidRPr="00974086">
        <w:rPr>
          <w:rFonts w:eastAsia="Calibri" w:cstheme="minorHAnsi"/>
        </w:rPr>
        <w:t>01</w:t>
      </w:r>
      <w:r w:rsidRPr="00974086">
        <w:rPr>
          <w:rFonts w:eastAsia="Calibri" w:cstheme="minorHAnsi"/>
        </w:rPr>
        <w:t>.202</w:t>
      </w:r>
      <w:r w:rsidR="00473456" w:rsidRPr="00974086">
        <w:rPr>
          <w:rFonts w:eastAsia="Calibri" w:cstheme="minorHAnsi"/>
        </w:rPr>
        <w:t>7</w:t>
      </w:r>
      <w:r w:rsidRPr="00974086">
        <w:rPr>
          <w:rFonts w:eastAsia="Calibri" w:cstheme="minorHAnsi"/>
        </w:rPr>
        <w:t xml:space="preserve"> r. do 3</w:t>
      </w:r>
      <w:r w:rsidR="00473456" w:rsidRPr="00974086">
        <w:rPr>
          <w:rFonts w:eastAsia="Calibri" w:cstheme="minorHAnsi"/>
        </w:rPr>
        <w:t>1</w:t>
      </w:r>
      <w:r w:rsidR="00EF5893" w:rsidRPr="00974086">
        <w:rPr>
          <w:rFonts w:eastAsia="Calibri" w:cstheme="minorHAnsi"/>
        </w:rPr>
        <w:t>.</w:t>
      </w:r>
      <w:r w:rsidR="00473456" w:rsidRPr="00974086">
        <w:rPr>
          <w:rFonts w:eastAsia="Calibri" w:cstheme="minorHAnsi"/>
        </w:rPr>
        <w:t>12</w:t>
      </w:r>
      <w:r w:rsidR="00EF5893" w:rsidRPr="00974086">
        <w:rPr>
          <w:rFonts w:eastAsia="Calibri" w:cstheme="minorHAnsi"/>
        </w:rPr>
        <w:t>.2027</w:t>
      </w:r>
      <w:r w:rsidRPr="00974086">
        <w:rPr>
          <w:rFonts w:eastAsia="Calibri" w:cstheme="minorHAnsi"/>
        </w:rPr>
        <w:t xml:space="preserve"> r.</w:t>
      </w:r>
    </w:p>
    <w:p w14:paraId="53FF8FB1" w14:textId="77777777" w:rsidR="00037368" w:rsidRPr="00974086" w:rsidRDefault="00037368" w:rsidP="00974086">
      <w:pPr>
        <w:autoSpaceDE w:val="0"/>
        <w:autoSpaceDN w:val="0"/>
        <w:adjustRightInd w:val="0"/>
        <w:spacing w:after="0" w:line="240" w:lineRule="auto"/>
        <w:jc w:val="both"/>
        <w:rPr>
          <w:rFonts w:cstheme="minorHAnsi"/>
          <w:bCs/>
        </w:rPr>
      </w:pPr>
    </w:p>
    <w:p w14:paraId="053D77A8" w14:textId="77777777" w:rsidR="00E80D95" w:rsidRPr="00974086" w:rsidRDefault="00E80D95" w:rsidP="00974086">
      <w:pPr>
        <w:autoSpaceDE w:val="0"/>
        <w:autoSpaceDN w:val="0"/>
        <w:adjustRightInd w:val="0"/>
        <w:spacing w:after="0" w:line="240" w:lineRule="auto"/>
        <w:contextualSpacing/>
        <w:jc w:val="center"/>
        <w:rPr>
          <w:rFonts w:eastAsia="Calibri" w:cstheme="minorHAnsi"/>
          <w:b/>
          <w:bCs/>
        </w:rPr>
      </w:pPr>
      <w:r w:rsidRPr="00974086">
        <w:rPr>
          <w:rFonts w:eastAsia="Calibri" w:cstheme="minorHAnsi"/>
          <w:b/>
          <w:bCs/>
        </w:rPr>
        <w:t>§ 6</w:t>
      </w:r>
    </w:p>
    <w:p w14:paraId="22241AE9" w14:textId="77777777" w:rsidR="00E80D95" w:rsidRPr="00974086" w:rsidRDefault="00E80D95" w:rsidP="00974086">
      <w:pPr>
        <w:autoSpaceDE w:val="0"/>
        <w:autoSpaceDN w:val="0"/>
        <w:adjustRightInd w:val="0"/>
        <w:spacing w:after="0" w:line="240" w:lineRule="auto"/>
        <w:contextualSpacing/>
        <w:jc w:val="center"/>
        <w:rPr>
          <w:rFonts w:eastAsia="Calibri" w:cstheme="minorHAnsi"/>
          <w:b/>
          <w:bCs/>
        </w:rPr>
      </w:pPr>
      <w:r w:rsidRPr="00974086">
        <w:rPr>
          <w:rFonts w:eastAsia="Calibri" w:cstheme="minorHAnsi"/>
          <w:b/>
          <w:bCs/>
        </w:rPr>
        <w:t>Dokumenty ubezpieczenia</w:t>
      </w:r>
    </w:p>
    <w:p w14:paraId="5E291CEE" w14:textId="77777777" w:rsidR="00E80D95" w:rsidRPr="00974086" w:rsidRDefault="00E80D95" w:rsidP="00974086">
      <w:pPr>
        <w:numPr>
          <w:ilvl w:val="0"/>
          <w:numId w:val="43"/>
        </w:numPr>
        <w:autoSpaceDE w:val="0"/>
        <w:autoSpaceDN w:val="0"/>
        <w:adjustRightInd w:val="0"/>
        <w:spacing w:after="0" w:line="240" w:lineRule="auto"/>
        <w:contextualSpacing/>
        <w:jc w:val="both"/>
        <w:rPr>
          <w:rFonts w:eastAsia="Calibri" w:cstheme="minorHAnsi"/>
        </w:rPr>
      </w:pPr>
      <w:r w:rsidRPr="00974086">
        <w:rPr>
          <w:rFonts w:eastAsia="Calibri" w:cstheme="minorHAnsi"/>
        </w:rPr>
        <w:t xml:space="preserve">Ubezpieczyciel potwierdzi fakt zawarcia Umowy wystawiając w każdym okresie rozliczeniowym, o którym mowa w § 5, dokumenty ubezpieczenia dla Ubezpieczającego i Ubezpieczonego. </w:t>
      </w:r>
    </w:p>
    <w:p w14:paraId="6A47D0D1" w14:textId="357510F2" w:rsidR="00E80D95" w:rsidRPr="00974086" w:rsidRDefault="00E80D95" w:rsidP="00974086">
      <w:pPr>
        <w:numPr>
          <w:ilvl w:val="0"/>
          <w:numId w:val="43"/>
        </w:numPr>
        <w:autoSpaceDE w:val="0"/>
        <w:autoSpaceDN w:val="0"/>
        <w:adjustRightInd w:val="0"/>
        <w:spacing w:after="0" w:line="240" w:lineRule="auto"/>
        <w:contextualSpacing/>
        <w:jc w:val="both"/>
        <w:rPr>
          <w:rFonts w:eastAsia="Calibri" w:cstheme="minorHAnsi"/>
        </w:rPr>
      </w:pPr>
      <w:r w:rsidRPr="00974086">
        <w:rPr>
          <w:rFonts w:eastAsia="Calibri" w:cstheme="minorHAnsi"/>
        </w:rPr>
        <w:t xml:space="preserve">Na każdy okres rozliczeniowy, na wniosek Ubezpieczającego, Ubezpieczyciel wystawi dla Ubezpieczonego odrębny certyfikat potwierdzający objęcie ochroną ubezpieczeniową na warunkach Umowy, zawierający </w:t>
      </w:r>
      <w:r w:rsidR="00A17618" w:rsidRPr="00974086">
        <w:rPr>
          <w:rFonts w:eastAsia="Calibri" w:cstheme="minorHAnsi"/>
        </w:rPr>
        <w:t xml:space="preserve">według wskazań Brokera </w:t>
      </w:r>
      <w:r w:rsidRPr="00974086">
        <w:rPr>
          <w:rFonts w:eastAsia="Calibri" w:cstheme="minorHAnsi"/>
        </w:rPr>
        <w:t xml:space="preserve">m.in. dane dotyczące: Ubezpieczającego, Ubezpieczonego, rodzaju ubezpieczenia, przedmiotu ubezpieczenia, sum gwarancyjnych, sum ubezpieczenia - zgłoszonych przez danego Ubezpieczonego, okresu ubezpieczenia (okres rozliczeniowy), wysokości i terminów płatności składki ubezpieczeniowej lub jej rat w okresie rozliczeniowym, numer rachunku bankowego Ubezpieczyciela do zapłaty składki lub jej raty. </w:t>
      </w:r>
    </w:p>
    <w:p w14:paraId="6022D384" w14:textId="53CC58AA" w:rsidR="00E80D95" w:rsidRPr="00974086" w:rsidRDefault="00E80D95" w:rsidP="00974086">
      <w:pPr>
        <w:numPr>
          <w:ilvl w:val="0"/>
          <w:numId w:val="43"/>
        </w:numPr>
        <w:autoSpaceDE w:val="0"/>
        <w:autoSpaceDN w:val="0"/>
        <w:adjustRightInd w:val="0"/>
        <w:spacing w:after="0" w:line="240" w:lineRule="auto"/>
        <w:contextualSpacing/>
        <w:jc w:val="both"/>
        <w:rPr>
          <w:rFonts w:eastAsia="Calibri" w:cstheme="minorHAnsi"/>
        </w:rPr>
      </w:pPr>
      <w:r w:rsidRPr="00974086">
        <w:rPr>
          <w:rFonts w:eastAsia="Calibri" w:cstheme="minorHAnsi"/>
        </w:rPr>
        <w:t>Jeżeli w okresie rozliczeniowym, nastąpią zmiany danych zawartych w dokumencie ubezpieczenia, Ubezpieczyciel zobowiązany jest wystawić aneks do danego dokumentu ubezpieczenia</w:t>
      </w:r>
      <w:r w:rsidR="00AE0987" w:rsidRPr="00974086">
        <w:rPr>
          <w:rFonts w:eastAsia="Calibri" w:cstheme="minorHAnsi"/>
        </w:rPr>
        <w:t xml:space="preserve"> i doręczyć go </w:t>
      </w:r>
      <w:r w:rsidR="00B95D2A" w:rsidRPr="00974086">
        <w:rPr>
          <w:rFonts w:eastAsia="Calibri" w:cstheme="minorHAnsi"/>
        </w:rPr>
        <w:t>Ubezpieczającemu</w:t>
      </w:r>
      <w:r w:rsidRPr="00974086">
        <w:rPr>
          <w:rFonts w:eastAsia="Calibri" w:cstheme="minorHAnsi"/>
        </w:rPr>
        <w:t>.</w:t>
      </w:r>
    </w:p>
    <w:p w14:paraId="4BE5BF24" w14:textId="77777777" w:rsidR="00A17618" w:rsidRPr="00974086" w:rsidRDefault="00A17618" w:rsidP="00974086">
      <w:pPr>
        <w:autoSpaceDE w:val="0"/>
        <w:autoSpaceDN w:val="0"/>
        <w:adjustRightInd w:val="0"/>
        <w:spacing w:after="0" w:line="240" w:lineRule="auto"/>
        <w:jc w:val="center"/>
        <w:rPr>
          <w:rFonts w:eastAsia="Calibri" w:cstheme="minorHAnsi"/>
          <w:b/>
        </w:rPr>
      </w:pPr>
    </w:p>
    <w:p w14:paraId="46648493" w14:textId="4C07376A" w:rsidR="00E03DD0" w:rsidRPr="00974086" w:rsidRDefault="00E03DD0" w:rsidP="00974086">
      <w:pPr>
        <w:autoSpaceDE w:val="0"/>
        <w:autoSpaceDN w:val="0"/>
        <w:adjustRightInd w:val="0"/>
        <w:spacing w:after="0" w:line="240" w:lineRule="auto"/>
        <w:jc w:val="center"/>
        <w:rPr>
          <w:rFonts w:eastAsia="Calibri" w:cstheme="minorHAnsi"/>
          <w:b/>
        </w:rPr>
      </w:pPr>
      <w:r w:rsidRPr="00974086">
        <w:rPr>
          <w:rFonts w:eastAsia="Calibri" w:cstheme="minorHAnsi"/>
          <w:b/>
        </w:rPr>
        <w:t>§ 7</w:t>
      </w:r>
    </w:p>
    <w:p w14:paraId="193EC789" w14:textId="47E2958E" w:rsidR="00E03DD0" w:rsidRPr="00974086" w:rsidRDefault="00E03DD0" w:rsidP="00974086">
      <w:pPr>
        <w:autoSpaceDE w:val="0"/>
        <w:autoSpaceDN w:val="0"/>
        <w:adjustRightInd w:val="0"/>
        <w:spacing w:after="0" w:line="240" w:lineRule="auto"/>
        <w:jc w:val="center"/>
        <w:rPr>
          <w:rFonts w:eastAsia="Calibri" w:cstheme="minorHAnsi"/>
          <w:b/>
        </w:rPr>
      </w:pPr>
      <w:r w:rsidRPr="00974086">
        <w:rPr>
          <w:rFonts w:eastAsia="Calibri" w:cstheme="minorHAnsi"/>
          <w:b/>
        </w:rPr>
        <w:t xml:space="preserve">Składka ubezpieczeniowa i Prawo opcji </w:t>
      </w:r>
    </w:p>
    <w:p w14:paraId="18798BDE" w14:textId="5A903B61" w:rsidR="00E03DD0" w:rsidRPr="00974086" w:rsidRDefault="00E03DD0" w:rsidP="00974086">
      <w:pPr>
        <w:numPr>
          <w:ilvl w:val="3"/>
          <w:numId w:val="4"/>
        </w:numPr>
        <w:autoSpaceDE w:val="0"/>
        <w:autoSpaceDN w:val="0"/>
        <w:adjustRightInd w:val="0"/>
        <w:spacing w:after="0" w:line="240" w:lineRule="auto"/>
        <w:ind w:left="426" w:hanging="426"/>
        <w:jc w:val="both"/>
        <w:rPr>
          <w:rFonts w:eastAsia="Calibri" w:cstheme="minorHAnsi"/>
          <w:b/>
          <w:bCs/>
        </w:rPr>
      </w:pPr>
      <w:bookmarkStart w:id="3" w:name="_Hlk182980915"/>
      <w:r w:rsidRPr="00974086">
        <w:rPr>
          <w:rFonts w:eastAsia="Calibri" w:cstheme="minorHAnsi"/>
          <w:b/>
          <w:bCs/>
        </w:rPr>
        <w:t>Składka (łączna składka za ryzyka z § 3 ust. 1) stanowiąca wynagrodzenie Ubezpieczyciela należne z tytułu Umowy w okresie obowiązywania Umowy, którą Ubezpieczający zobowiązuje się zapłacić za zamówienie podstawowe, wynosi ……………………. zł</w:t>
      </w:r>
      <w:bookmarkStart w:id="4" w:name="_Hlk182980824"/>
      <w:bookmarkEnd w:id="3"/>
      <w:r w:rsidRPr="00974086">
        <w:rPr>
          <w:rFonts w:eastAsia="Calibri" w:cstheme="minorHAnsi"/>
          <w:b/>
          <w:bCs/>
        </w:rPr>
        <w:t>.</w:t>
      </w:r>
    </w:p>
    <w:p w14:paraId="09F786DD" w14:textId="3862B66A" w:rsidR="00E03DD0" w:rsidRPr="00974086" w:rsidRDefault="00E03DD0" w:rsidP="00974086">
      <w:pPr>
        <w:numPr>
          <w:ilvl w:val="3"/>
          <w:numId w:val="4"/>
        </w:numPr>
        <w:autoSpaceDE w:val="0"/>
        <w:autoSpaceDN w:val="0"/>
        <w:adjustRightInd w:val="0"/>
        <w:spacing w:after="0" w:line="240" w:lineRule="auto"/>
        <w:ind w:left="426" w:hanging="426"/>
        <w:jc w:val="both"/>
        <w:rPr>
          <w:rFonts w:eastAsia="Calibri" w:cstheme="minorHAnsi"/>
          <w:b/>
          <w:bCs/>
        </w:rPr>
      </w:pPr>
      <w:r w:rsidRPr="00974086">
        <w:rPr>
          <w:rFonts w:eastAsia="Calibri" w:cstheme="minorHAnsi"/>
          <w:b/>
          <w:bCs/>
        </w:rPr>
        <w:t>Wartość Umowy stanowiąca cenę ofertową (łączna składka) za realizację zamówienia podstawowego i zamówienia opcjonalnego (Prawo opcji) wynosi</w:t>
      </w:r>
      <w:r w:rsidRPr="00974086">
        <w:rPr>
          <w:rFonts w:eastAsia="Calibri" w:cstheme="minorHAnsi"/>
        </w:rPr>
        <w:t xml:space="preserve"> ………………….. zł i jest to suma składek określonych pierwotnie w ust. 1 (maksymalne zobowiązanie Ubezpieczającego za wykonanie zamówienia podstawowego) oraz ust. 4 pkt 1 (maksymalna wartość opcji zwiększenia wielkości zamówienia – Prawo opcji). Ostateczna składka może się różnić od składki zadeklarowanej w ofercie Ubezpieczyciela z uwagi na zwiększenie lub zmniejszenie mienia</w:t>
      </w:r>
      <w:r w:rsidR="00A17618" w:rsidRPr="00974086">
        <w:rPr>
          <w:rFonts w:eastAsia="Calibri" w:cstheme="minorHAnsi"/>
        </w:rPr>
        <w:t xml:space="preserve"> </w:t>
      </w:r>
      <w:r w:rsidRPr="00974086">
        <w:rPr>
          <w:rFonts w:eastAsia="Calibri" w:cstheme="minorHAnsi"/>
        </w:rPr>
        <w:t>zgłoszonego do ubezpieczenia oraz uruchomienia Prawa opcji lub dokonanych zmian Umowy.</w:t>
      </w:r>
    </w:p>
    <w:p w14:paraId="77FD7D23" w14:textId="2DC13053" w:rsidR="00E03DD0" w:rsidRPr="00974086" w:rsidRDefault="00E03DD0" w:rsidP="00974086">
      <w:pPr>
        <w:numPr>
          <w:ilvl w:val="3"/>
          <w:numId w:val="4"/>
        </w:numPr>
        <w:autoSpaceDE w:val="0"/>
        <w:autoSpaceDN w:val="0"/>
        <w:adjustRightInd w:val="0"/>
        <w:spacing w:after="0" w:line="240" w:lineRule="auto"/>
        <w:ind w:left="426" w:hanging="426"/>
        <w:jc w:val="both"/>
        <w:rPr>
          <w:rFonts w:eastAsia="Calibri" w:cstheme="minorHAnsi"/>
        </w:rPr>
      </w:pPr>
      <w:r w:rsidRPr="00974086">
        <w:rPr>
          <w:rFonts w:eastAsia="Calibri" w:cstheme="minorHAnsi"/>
        </w:rPr>
        <w:t>Wynagrodzenie Ubezpieczyciela w danym okresie rozliczeniowym, stanowić będzie suma składek należnych za ubezpieczenia (ryzyka) wskazane w § 3 ust. 1 oraz rozliczeń wynikających z zakupu, zbycia, bądź zmian wartości mienia lub innych aktualizacji</w:t>
      </w:r>
      <w:r w:rsidR="004A15FC" w:rsidRPr="00974086">
        <w:rPr>
          <w:rFonts w:eastAsia="Calibri" w:cstheme="minorHAnsi"/>
        </w:rPr>
        <w:t xml:space="preserve"> związanych z udzielaną ochroną</w:t>
      </w:r>
      <w:r w:rsidRPr="00974086">
        <w:rPr>
          <w:rFonts w:eastAsia="Calibri" w:cstheme="minorHAnsi"/>
        </w:rPr>
        <w:t xml:space="preserve">. W przypadku ubezpieczeń, o których mowa w § 3 ust. 1, składki w poszczególnych okresach rozliczeniowych, zostaną obliczone jako iloczyn wartości mienia zgłoszonego do ubezpieczenia i stawki określonej w ofercie Ubezpieczyciela z uwzględnieniem rozliczeń zmian wartości majątku w czasie trwania okresu rozliczeniowego. Ubezpieczający ma prawo podać przewidywane sumy </w:t>
      </w:r>
      <w:r w:rsidRPr="00974086">
        <w:rPr>
          <w:rFonts w:eastAsia="Calibri" w:cstheme="minorHAnsi"/>
        </w:rPr>
        <w:lastRenderedPageBreak/>
        <w:t xml:space="preserve">ubezpieczenia na każdy okres rozliczeniowy, a Ubezpieczyciel wystawi polisy ubezpieczeniowe na każdy okres rozliczeniowy. </w:t>
      </w:r>
    </w:p>
    <w:p w14:paraId="52B6920A" w14:textId="55615974" w:rsidR="00E03DD0" w:rsidRPr="00974086" w:rsidRDefault="00E03DD0" w:rsidP="00974086">
      <w:pPr>
        <w:numPr>
          <w:ilvl w:val="3"/>
          <w:numId w:val="4"/>
        </w:numPr>
        <w:autoSpaceDE w:val="0"/>
        <w:autoSpaceDN w:val="0"/>
        <w:adjustRightInd w:val="0"/>
        <w:spacing w:after="0" w:line="240" w:lineRule="auto"/>
        <w:ind w:left="426" w:hanging="426"/>
        <w:jc w:val="both"/>
        <w:rPr>
          <w:rFonts w:eastAsia="Calibri" w:cstheme="minorHAnsi"/>
        </w:rPr>
      </w:pPr>
      <w:r w:rsidRPr="00974086">
        <w:rPr>
          <w:rFonts w:eastAsia="Calibri" w:cstheme="minorHAnsi"/>
          <w:b/>
          <w:bCs/>
        </w:rPr>
        <w:t>Prawo opcji:</w:t>
      </w:r>
      <w:r w:rsidRPr="00974086">
        <w:rPr>
          <w:rFonts w:eastAsia="Calibri" w:cstheme="minorHAnsi"/>
        </w:rPr>
        <w:t xml:space="preserve"> Strony ustalają, że w okresie obowiązywania Umowy (niezależnie czy to będzie okres podstawowy czy przedłużony), Ubezpieczający w ryzykach określonych w § 3 ust. 1, ma możliwość wielokrotnego skorzystania z opcji zwiększenia wielkości i zakresu przedmiotu zamówienia (tj. rozszerzenia zakresu świadczenia Ubezpieczyciela za dopłatą składki)</w:t>
      </w:r>
      <w:r w:rsidR="00AE0987" w:rsidRPr="00974086">
        <w:rPr>
          <w:rFonts w:eastAsia="Calibri" w:cstheme="minorHAnsi"/>
        </w:rPr>
        <w:t xml:space="preserve"> zgodnie z następującymi zasadami:</w:t>
      </w:r>
    </w:p>
    <w:p w14:paraId="410D59E2" w14:textId="77777777" w:rsidR="00E03DD0" w:rsidRPr="00974086" w:rsidRDefault="00E03DD0" w:rsidP="00974086">
      <w:pPr>
        <w:numPr>
          <w:ilvl w:val="0"/>
          <w:numId w:val="43"/>
        </w:numPr>
        <w:autoSpaceDE w:val="0"/>
        <w:autoSpaceDN w:val="0"/>
        <w:adjustRightInd w:val="0"/>
        <w:spacing w:after="0" w:line="240" w:lineRule="auto"/>
        <w:jc w:val="both"/>
        <w:rPr>
          <w:rFonts w:eastAsia="Calibri" w:cstheme="minorHAnsi"/>
          <w:vanish/>
        </w:rPr>
      </w:pPr>
    </w:p>
    <w:p w14:paraId="383DFB2F" w14:textId="4161E8B9"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 xml:space="preserve">Maksymalna wartość opcji w okresie obowiązywania Umowy (doubezpieczenia za dopłatą składki) wynosi </w:t>
      </w:r>
      <w:r w:rsidR="00EC681C">
        <w:rPr>
          <w:rFonts w:eastAsia="Calibri" w:cstheme="minorHAnsi"/>
          <w:b/>
          <w:bCs/>
        </w:rPr>
        <w:t>10.000</w:t>
      </w:r>
      <w:r w:rsidR="0053669F" w:rsidRPr="00974086">
        <w:rPr>
          <w:rFonts w:eastAsia="Calibri" w:cstheme="minorHAnsi"/>
          <w:b/>
          <w:bCs/>
        </w:rPr>
        <w:t xml:space="preserve"> zł</w:t>
      </w:r>
      <w:r w:rsidRPr="00974086">
        <w:rPr>
          <w:rFonts w:eastAsia="Calibri" w:cstheme="minorHAnsi"/>
        </w:rPr>
        <w:t xml:space="preserve">. </w:t>
      </w:r>
    </w:p>
    <w:p w14:paraId="3CDA09E0" w14:textId="12B1A42A"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 xml:space="preserve">Ubezpieczający może korzystać z opcji zwiększenia w przypadku uzasadnionych potrzeb, a w szczególności w przypadku konieczności zapłaty dodatkowej składki za udzielaną ochronę w związku </w:t>
      </w:r>
      <w:r w:rsidR="004906EE" w:rsidRPr="00974086">
        <w:rPr>
          <w:rFonts w:eastAsia="Calibri" w:cstheme="minorHAnsi"/>
        </w:rPr>
        <w:t xml:space="preserve">ze </w:t>
      </w:r>
      <w:r w:rsidRPr="00974086">
        <w:rPr>
          <w:rFonts w:eastAsia="Calibri" w:cstheme="minorHAnsi"/>
        </w:rPr>
        <w:t xml:space="preserve">wzrostem wartości składników mienia stanowiących przedmiot ubezpieczenia, wynikającego z nabycia tych składników mienia, wykończenia, modernizacji, remontu lub nakładów w ubezpieczonych składnikach mienia, w tym również w przypadku zaistnienia okoliczności, o których mowa w odpowiedniej „Klauzuli automatycznego pokrycia”, o których mowa w Załączniku nr 1 do Umowy, a także w wyniku innych stanów faktycznych lub prawnych prowadzących do zmiany ubezpieczanego mienia, jeżeli ochrona ubezpieczeniowa w tym zakresie nie będzie udzielana przez Ubezpieczyciela zgodnie z postanowieniami odpowiednich klauzul umownych określonych w Załączniku nr 1 do Umowy, np. z powodu przekroczenia limitów/podlimitów określonych w tych klauzulach bądź dokonaniem aktualizacji stanu składników mienia. </w:t>
      </w:r>
    </w:p>
    <w:p w14:paraId="13B99B03" w14:textId="2F578AAF"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 xml:space="preserve">Dla uruchomienia opcji zwiększenia wystarczające jest złożenie przez Ubezpieczającego oświadczenia woli o skorzystaniu z opcji zwiększenia w określonym w tym oświadczeniu zakresie w formie pisemnej lub dokumentowej (email), z zastrzeżeniem, że w przypadku „Klauzuli automatycznego pokrycia” opcja uruchamia się automatycznie po zaistnieniu okoliczności i warunków wskazanych w tej klauzuli. Pod pojęciem ww. oświadczenia rozumie się również wnioski o doubezpieczenie, </w:t>
      </w:r>
      <w:r w:rsidR="00F97238" w:rsidRPr="00974086">
        <w:rPr>
          <w:rFonts w:eastAsia="Calibri" w:cstheme="minorHAnsi"/>
        </w:rPr>
        <w:t xml:space="preserve">dokonanie zgłoszenia, </w:t>
      </w:r>
      <w:r w:rsidRPr="00974086">
        <w:rPr>
          <w:rFonts w:eastAsia="Calibri" w:cstheme="minorHAnsi"/>
        </w:rPr>
        <w:t xml:space="preserve">wnioski o zmiany i inne im podobne, powodujące zwiększenie wielkości i zakresu zamówienia (ochrony ubezpieczeniowej świadczonej przez Ubezpieczyciela). </w:t>
      </w:r>
    </w:p>
    <w:p w14:paraId="527C8440" w14:textId="121C31D4"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Ubezpieczyciel nie ma prawa odmówić realizacji Prawa opcji</w:t>
      </w:r>
      <w:r w:rsidR="00A17618" w:rsidRPr="00974086">
        <w:rPr>
          <w:rFonts w:eastAsia="Calibri" w:cstheme="minorHAnsi"/>
        </w:rPr>
        <w:t xml:space="preserve"> (doubezpieczenia)</w:t>
      </w:r>
      <w:r w:rsidRPr="00974086">
        <w:rPr>
          <w:rFonts w:eastAsia="Calibri" w:cstheme="minorHAnsi"/>
        </w:rPr>
        <w:t>.</w:t>
      </w:r>
    </w:p>
    <w:p w14:paraId="0DEA7401" w14:textId="3D6C00A6"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Skorzystanie z opcji zwiększenia nie wymaga dokonania zmiany Umowy w formie pisemnej. Ubezpieczyciel będzie zobowiązany do wystawienia aneksu do wystawionego już w danym okresie rozliczeniowym dokumentu ubezpieczenia (polisy), potwierdzającego doubezpieczenie w ramach Prawa opcji</w:t>
      </w:r>
      <w:r w:rsidR="00A17618" w:rsidRPr="00974086">
        <w:rPr>
          <w:rFonts w:eastAsia="Calibri" w:cstheme="minorHAnsi"/>
        </w:rPr>
        <w:t>.</w:t>
      </w:r>
      <w:r w:rsidRPr="00974086">
        <w:rPr>
          <w:rFonts w:eastAsia="Calibri" w:cstheme="minorHAnsi"/>
        </w:rPr>
        <w:t xml:space="preserve"> </w:t>
      </w:r>
    </w:p>
    <w:p w14:paraId="7670FB4A" w14:textId="4466675E"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Z tytułu realizacji opcji, Ubezpieczycielowi przysługuje dodatkowa składka (składka jednostkowa) obliczona za czas trwania odpowiedzialności Ubezpieczyciela w związku z realizacją opcji, z uwzględnieniem sum ubezpieczenia i limitów odpowiedzialności Ubezpieczyciela oraz z zastosowaniem stawek określonych w ofercie Ubezpieczyciela</w:t>
      </w:r>
      <w:r w:rsidR="00A17618" w:rsidRPr="00974086">
        <w:rPr>
          <w:rFonts w:eastAsia="Calibri" w:cstheme="minorHAnsi"/>
        </w:rPr>
        <w:t xml:space="preserve"> a w przypadku „Klauzuli automatycznego pokrycia” zgodnie z jej warunkami dotyczącymi rozliczenia składki</w:t>
      </w:r>
      <w:r w:rsidRPr="00974086">
        <w:rPr>
          <w:rFonts w:eastAsia="Calibri" w:cstheme="minorHAnsi"/>
        </w:rPr>
        <w:t xml:space="preserve">. Ustala się, że termin zapłaty dodatkowej składki z tytułu Prawa opcji, nie może być krótszy niż </w:t>
      </w:r>
      <w:r w:rsidRPr="00EC681C">
        <w:rPr>
          <w:rFonts w:eastAsia="Calibri" w:cstheme="minorHAnsi"/>
        </w:rPr>
        <w:t>14 dni</w:t>
      </w:r>
      <w:r w:rsidRPr="00974086">
        <w:rPr>
          <w:rFonts w:eastAsia="Calibri" w:cstheme="minorHAnsi"/>
        </w:rPr>
        <w:t xml:space="preserve"> od dnia wystawienia aneksu do dokumentu ubezpieczenia (polisy) i jego doręczenia Ubezpieczającemu.</w:t>
      </w:r>
    </w:p>
    <w:p w14:paraId="6765372C" w14:textId="77777777"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 xml:space="preserve">Rozliczenia wynikające z opcji zwiększenia związane z dopłatą składek będą dokonywane za każdy dzień udzielanej ochrony ubezpieczeniowej (pro rata temporis) chyba że zasady rozliczenia odpowiednich klauzul będą stanowić inaczej. </w:t>
      </w:r>
    </w:p>
    <w:p w14:paraId="31028567" w14:textId="48FBD29C"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 xml:space="preserve">Po otrzymaniu oświadczenia </w:t>
      </w:r>
      <w:r w:rsidR="00C81326" w:rsidRPr="00974086">
        <w:rPr>
          <w:rFonts w:eastAsia="Calibri" w:cstheme="minorHAnsi"/>
        </w:rPr>
        <w:t xml:space="preserve">o skorzystaniu z opcji </w:t>
      </w:r>
      <w:r w:rsidRPr="00974086">
        <w:rPr>
          <w:rFonts w:eastAsia="Calibri" w:cstheme="minorHAnsi"/>
        </w:rPr>
        <w:t xml:space="preserve">bądź zaistnieniu okoliczności wskazanych w „Klauzuli automatycznego pokrycia” bądź innej klauzuli określonej w Umowie, Ubezpieczyciel zobowiązuje się przystąpić do realizacji zamówienia opcjonalnego na takich samych warunkach i zakresie, jakie znajdują odpowiednie zastosowanie do Umowy. </w:t>
      </w:r>
    </w:p>
    <w:p w14:paraId="48C481E8" w14:textId="072DA9C0"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 xml:space="preserve">W celu uniknięcia wątpliwości, Strony ustalają, że w wyniku realizacji opcji zwiększenia, Ubezpieczyciel powtórzy świadczenie ochrony ubezpieczeniowej w zakresie i na warunkach </w:t>
      </w:r>
      <w:r w:rsidRPr="00974086">
        <w:rPr>
          <w:rFonts w:eastAsia="Calibri" w:cstheme="minorHAnsi"/>
        </w:rPr>
        <w:lastRenderedPageBreak/>
        <w:t>określonych w Umowie z uwzględnieniem zmian sum ubezpieczenia i limitów lub podlimitów, za co Ubezpieczający / Ubezpieczony zobowiązany będzie do zapłaty dodatkowej składki</w:t>
      </w:r>
      <w:r w:rsidR="00F971AE" w:rsidRPr="00974086">
        <w:rPr>
          <w:rFonts w:eastAsia="Calibri" w:cstheme="minorHAnsi"/>
        </w:rPr>
        <w:t>.</w:t>
      </w:r>
      <w:r w:rsidRPr="00974086">
        <w:rPr>
          <w:rFonts w:eastAsia="Calibri" w:cstheme="minorHAnsi"/>
        </w:rPr>
        <w:t xml:space="preserve"> </w:t>
      </w:r>
    </w:p>
    <w:p w14:paraId="35B871AE" w14:textId="77777777"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 xml:space="preserve">Ubezpieczający zastrzega sobie prawo nieskorzystania z opcji zwiększenia, a Ubezpieczycielowi nie przysługuje żadne roszczenie z tego tytułu. </w:t>
      </w:r>
    </w:p>
    <w:p w14:paraId="7FEDF63A" w14:textId="1C09C086"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 xml:space="preserve">Prawo opcji będzie realizowane pod warunkiem dysponowania przez Ubezpieczającego środkami finansowymi przeznaczonymi na realizację zamówienia opcjonalnego - najpóźniej w chwili zapłaty składki za zwiększone świadczenie udzielanej ochrony ubezpieczeniowej. </w:t>
      </w:r>
    </w:p>
    <w:p w14:paraId="670BFCFD" w14:textId="4ADF4F05" w:rsidR="00E03DD0" w:rsidRPr="00974086" w:rsidRDefault="00E03DD0" w:rsidP="00974086">
      <w:pPr>
        <w:numPr>
          <w:ilvl w:val="1"/>
          <w:numId w:val="43"/>
        </w:numPr>
        <w:autoSpaceDE w:val="0"/>
        <w:autoSpaceDN w:val="0"/>
        <w:adjustRightInd w:val="0"/>
        <w:spacing w:after="0" w:line="240" w:lineRule="auto"/>
        <w:jc w:val="both"/>
        <w:rPr>
          <w:rFonts w:eastAsia="Calibri" w:cstheme="minorHAnsi"/>
        </w:rPr>
      </w:pPr>
      <w:r w:rsidRPr="00974086">
        <w:rPr>
          <w:rFonts w:eastAsia="Calibri" w:cstheme="minorHAnsi"/>
        </w:rPr>
        <w:t>Ubezpieczający w chwili zawierania niniejszej Umowy nie przewiduje zabezpieczenia środków finansowych na Prawo opcji.</w:t>
      </w:r>
    </w:p>
    <w:bookmarkEnd w:id="4"/>
    <w:p w14:paraId="51F561BB" w14:textId="1048E31B" w:rsidR="00E03DD0" w:rsidRPr="00974086" w:rsidRDefault="00E03DD0" w:rsidP="00974086">
      <w:pPr>
        <w:numPr>
          <w:ilvl w:val="0"/>
          <w:numId w:val="59"/>
        </w:numPr>
        <w:autoSpaceDE w:val="0"/>
        <w:autoSpaceDN w:val="0"/>
        <w:adjustRightInd w:val="0"/>
        <w:spacing w:after="0" w:line="240" w:lineRule="auto"/>
        <w:jc w:val="both"/>
        <w:rPr>
          <w:rFonts w:eastAsia="Calibri" w:cstheme="minorHAnsi"/>
        </w:rPr>
      </w:pPr>
      <w:r w:rsidRPr="00974086">
        <w:rPr>
          <w:rFonts w:eastAsia="Times New Roman" w:cstheme="minorHAnsi"/>
          <w:lang w:eastAsia="pl-PL"/>
        </w:rPr>
        <w:t xml:space="preserve">Ubezpieczający / Ubezpieczony zapłaci składkę ubezpieczeniową w każdym okresie ubezpieczenia (okresie rozliczeniowym) </w:t>
      </w:r>
      <w:r w:rsidR="000554A1" w:rsidRPr="00974086">
        <w:rPr>
          <w:rFonts w:eastAsia="Times New Roman" w:cstheme="minorHAnsi"/>
          <w:lang w:eastAsia="pl-PL"/>
        </w:rPr>
        <w:t xml:space="preserve">zgodnie z warunkami opisanymi w </w:t>
      </w:r>
      <w:r w:rsidR="004A15FC" w:rsidRPr="00974086">
        <w:rPr>
          <w:rFonts w:eastAsia="Times New Roman" w:cstheme="minorHAnsi"/>
          <w:lang w:eastAsia="pl-PL"/>
        </w:rPr>
        <w:t>Z</w:t>
      </w:r>
      <w:r w:rsidR="000554A1" w:rsidRPr="00974086">
        <w:rPr>
          <w:rFonts w:eastAsia="Times New Roman" w:cstheme="minorHAnsi"/>
          <w:lang w:eastAsia="pl-PL"/>
        </w:rPr>
        <w:t>ałączniku nr 1 do Umowy.</w:t>
      </w:r>
      <w:r w:rsidR="00B77D49" w:rsidRPr="00974086">
        <w:rPr>
          <w:rFonts w:cstheme="minorHAnsi"/>
        </w:rPr>
        <w:t xml:space="preserve"> </w:t>
      </w:r>
      <w:r w:rsidR="00B77D49" w:rsidRPr="00974086">
        <w:rPr>
          <w:rFonts w:eastAsia="Times New Roman" w:cstheme="minorHAnsi"/>
          <w:lang w:eastAsia="pl-PL"/>
        </w:rPr>
        <w:t>Dopuszcza się według składanych wniosków przez Ubezpieczającego / Ubezpieczonego lub Brokera, zmiany wysokości i liczby rat składki, jak również terminu zapłaty w dokumentach ubezpieczenia bez konieczności zmiany umowy ubezpieczenia w formie pisemnej. Zmiany te nie mogą powodować zwyżki składki. Dopuszcza się również zmianę terminu zapłaty składki lub jej raty w formie email. Składka może zostać opłacona jednorazowo.</w:t>
      </w:r>
    </w:p>
    <w:p w14:paraId="4DB32B62" w14:textId="77777777" w:rsidR="00E03DD0" w:rsidRPr="00974086" w:rsidRDefault="00E03DD0" w:rsidP="00974086">
      <w:pPr>
        <w:numPr>
          <w:ilvl w:val="0"/>
          <w:numId w:val="59"/>
        </w:numPr>
        <w:autoSpaceDE w:val="0"/>
        <w:autoSpaceDN w:val="0"/>
        <w:adjustRightInd w:val="0"/>
        <w:spacing w:after="0" w:line="240" w:lineRule="auto"/>
        <w:contextualSpacing/>
        <w:jc w:val="both"/>
        <w:rPr>
          <w:rFonts w:eastAsia="Calibri" w:cstheme="minorHAnsi"/>
        </w:rPr>
      </w:pPr>
      <w:r w:rsidRPr="00974086">
        <w:rPr>
          <w:rFonts w:eastAsia="Calibri" w:cstheme="minorHAnsi"/>
        </w:rPr>
        <w:t xml:space="preserve">Płatność składki lub jej raty, będzie następować na rachunek bankowy Ubezpieczyciela wskazany na dokumencie ubezpieczenia. </w:t>
      </w:r>
    </w:p>
    <w:p w14:paraId="6D943061" w14:textId="77777777" w:rsidR="00E03DD0" w:rsidRPr="00974086" w:rsidRDefault="00E03DD0" w:rsidP="00974086">
      <w:pPr>
        <w:numPr>
          <w:ilvl w:val="0"/>
          <w:numId w:val="59"/>
        </w:numPr>
        <w:autoSpaceDE w:val="0"/>
        <w:autoSpaceDN w:val="0"/>
        <w:adjustRightInd w:val="0"/>
        <w:spacing w:after="0" w:line="240" w:lineRule="auto"/>
        <w:contextualSpacing/>
        <w:jc w:val="both"/>
        <w:rPr>
          <w:rFonts w:eastAsia="Calibri" w:cstheme="minorHAnsi"/>
        </w:rPr>
      </w:pPr>
      <w:r w:rsidRPr="00974086">
        <w:rPr>
          <w:rFonts w:eastAsia="Calibri" w:cstheme="minorHAnsi"/>
        </w:rPr>
        <w:t xml:space="preserve">Stawki i składki (składki jednostkowe) obowiązujące w ubezpieczeniach, które będą miały zastosowanie do rozliczeń składki w ramach Umowy, zostały określone w ofercie Ubezpieczyciela. Składki naliczane będą pro rata temporis za każdy dzień udzielanej ochrony ubezpieczeniowej. </w:t>
      </w:r>
    </w:p>
    <w:p w14:paraId="6910FB03" w14:textId="77777777" w:rsidR="00E03DD0" w:rsidRPr="00974086" w:rsidRDefault="00E03DD0" w:rsidP="00974086">
      <w:pPr>
        <w:numPr>
          <w:ilvl w:val="0"/>
          <w:numId w:val="59"/>
        </w:numPr>
        <w:autoSpaceDE w:val="0"/>
        <w:autoSpaceDN w:val="0"/>
        <w:adjustRightInd w:val="0"/>
        <w:spacing w:after="0" w:line="240" w:lineRule="auto"/>
        <w:contextualSpacing/>
        <w:jc w:val="both"/>
        <w:rPr>
          <w:rFonts w:eastAsia="Calibri" w:cstheme="minorHAnsi"/>
        </w:rPr>
      </w:pPr>
      <w:r w:rsidRPr="00974086">
        <w:rPr>
          <w:rFonts w:eastAsia="Calibri" w:cstheme="minorHAnsi"/>
        </w:rPr>
        <w:t>Składka należna jest za czas trwania odpowiedzialności Ubezpieczyciela. W przypadku wygaśnięcia stosunku ubezpieczenia przed upływem okresu, na jaki została zawarta niniejsza Umowa, Ubezpieczającemu / Ubezpieczonemu przysługuje zwrot składki za okres niewykorzystanej ochrony ubezpieczeniowej w każdym okresie rozliczeniowym bez ponoszenia opłat manipulacyjnych lub innych kosztów.</w:t>
      </w:r>
    </w:p>
    <w:p w14:paraId="4B7A9302" w14:textId="77777777" w:rsidR="00E03DD0" w:rsidRPr="00974086" w:rsidRDefault="00E03DD0" w:rsidP="00974086">
      <w:pPr>
        <w:numPr>
          <w:ilvl w:val="0"/>
          <w:numId w:val="59"/>
        </w:numPr>
        <w:autoSpaceDE w:val="0"/>
        <w:autoSpaceDN w:val="0"/>
        <w:adjustRightInd w:val="0"/>
        <w:spacing w:after="0" w:line="240" w:lineRule="auto"/>
        <w:contextualSpacing/>
        <w:jc w:val="both"/>
        <w:rPr>
          <w:rFonts w:eastAsia="Calibri" w:cstheme="minorHAnsi"/>
        </w:rPr>
      </w:pPr>
      <w:r w:rsidRPr="00974086">
        <w:rPr>
          <w:rFonts w:eastAsia="Calibri" w:cstheme="minorHAnsi"/>
          <w:bCs/>
        </w:rPr>
        <w:t xml:space="preserve">Ubezpieczyciel zobowiązuje się, na wniosek Ubezpieczającego / Brokera, w terminie do 7 dni roboczych, licząc od dnia złożenia wniosku, przygotować i doręczyć drogą elektroniczną lub pisemnie, raport płatności za składki ubezpieczeniowe należne Ubezpieczycielowi w wykonaniu niniejszej Umowy (dotyczy to również składki lub jej raty należnej w danym okresie rozliczeniowym). </w:t>
      </w:r>
    </w:p>
    <w:p w14:paraId="70BF6362" w14:textId="77777777" w:rsidR="00AB37CF" w:rsidRPr="00974086" w:rsidRDefault="00AB37CF" w:rsidP="00974086">
      <w:pPr>
        <w:spacing w:after="0" w:line="240" w:lineRule="auto"/>
        <w:ind w:left="426" w:hanging="426"/>
        <w:jc w:val="center"/>
        <w:rPr>
          <w:rFonts w:eastAsia="Calibri" w:cstheme="minorHAnsi"/>
          <w:b/>
        </w:rPr>
      </w:pPr>
    </w:p>
    <w:p w14:paraId="733A40C0" w14:textId="753E43E3" w:rsidR="004906EE" w:rsidRPr="00974086" w:rsidRDefault="004906EE" w:rsidP="00974086">
      <w:pPr>
        <w:spacing w:after="0" w:line="240" w:lineRule="auto"/>
        <w:ind w:left="426" w:hanging="426"/>
        <w:jc w:val="center"/>
        <w:rPr>
          <w:rFonts w:eastAsia="Calibri" w:cstheme="minorHAnsi"/>
          <w:b/>
        </w:rPr>
      </w:pPr>
      <w:r w:rsidRPr="00974086">
        <w:rPr>
          <w:rFonts w:eastAsia="Calibri" w:cstheme="minorHAnsi"/>
          <w:b/>
        </w:rPr>
        <w:t>§ 8</w:t>
      </w:r>
    </w:p>
    <w:p w14:paraId="1CD2FF37" w14:textId="77777777" w:rsidR="004906EE" w:rsidRPr="00974086" w:rsidRDefault="004906EE" w:rsidP="00974086">
      <w:pPr>
        <w:spacing w:after="0" w:line="240" w:lineRule="auto"/>
        <w:ind w:left="426" w:hanging="426"/>
        <w:jc w:val="center"/>
        <w:rPr>
          <w:rFonts w:eastAsia="Calibri" w:cstheme="minorHAnsi"/>
          <w:b/>
        </w:rPr>
      </w:pPr>
      <w:r w:rsidRPr="00974086">
        <w:rPr>
          <w:rFonts w:eastAsia="Calibri" w:cstheme="minorHAnsi"/>
          <w:b/>
        </w:rPr>
        <w:t>Zmiany Umowy</w:t>
      </w:r>
    </w:p>
    <w:p w14:paraId="659595F4" w14:textId="77777777" w:rsidR="004906EE" w:rsidRPr="00974086" w:rsidRDefault="004906EE" w:rsidP="00974086">
      <w:pPr>
        <w:numPr>
          <w:ilvl w:val="0"/>
          <w:numId w:val="11"/>
        </w:numPr>
        <w:spacing w:after="0" w:line="240" w:lineRule="auto"/>
        <w:ind w:left="284" w:hanging="284"/>
        <w:contextualSpacing/>
        <w:jc w:val="both"/>
        <w:rPr>
          <w:rFonts w:eastAsia="Times New Roman" w:cstheme="minorHAnsi"/>
          <w:lang w:eastAsia="pl-PL"/>
        </w:rPr>
      </w:pPr>
      <w:r w:rsidRPr="00974086">
        <w:rPr>
          <w:rFonts w:eastAsia="Times New Roman" w:cstheme="minorHAnsi"/>
          <w:lang w:eastAsia="pl-PL"/>
        </w:rPr>
        <w:t>Strony, na podstawie art. 455 ust. 1 pkt 1 PrZamPubl, dopuszczają wprowadzenie następujących zmian do Umowy bez przeprowadzania nowego postępowania o udzielenie zamówienia:</w:t>
      </w:r>
    </w:p>
    <w:p w14:paraId="36A69B97" w14:textId="0DD36955" w:rsidR="004906EE" w:rsidRPr="00974086" w:rsidRDefault="004906EE" w:rsidP="00974086">
      <w:pPr>
        <w:numPr>
          <w:ilvl w:val="0"/>
          <w:numId w:val="53"/>
        </w:numPr>
        <w:spacing w:after="0" w:line="240" w:lineRule="auto"/>
        <w:contextualSpacing/>
        <w:jc w:val="both"/>
        <w:rPr>
          <w:rFonts w:eastAsia="Times New Roman" w:cstheme="minorHAnsi"/>
          <w:lang w:eastAsia="pl-PL"/>
        </w:rPr>
      </w:pPr>
      <w:r w:rsidRPr="00974086">
        <w:rPr>
          <w:rFonts w:eastAsia="Times New Roman" w:cstheme="minorHAnsi"/>
          <w:lang w:eastAsia="pl-PL"/>
        </w:rPr>
        <w:t>w zakresie zmiany przedmiotu ubezpieczenia,</w:t>
      </w:r>
      <w:r w:rsidRPr="00974086">
        <w:rPr>
          <w:rFonts w:eastAsia="Times New Roman" w:cstheme="minorHAnsi"/>
          <w:b/>
          <w:bCs/>
          <w:lang w:eastAsia="pl-PL"/>
        </w:rPr>
        <w:t xml:space="preserve"> </w:t>
      </w:r>
      <w:r w:rsidRPr="00974086">
        <w:rPr>
          <w:rFonts w:eastAsia="Times New Roman" w:cstheme="minorHAnsi"/>
          <w:lang w:eastAsia="pl-PL"/>
        </w:rPr>
        <w:t>zakresu ubezpieczenia, nowego / dodatkowego ryzyka ubezpieczeniowego, wysokości sumy ubezpieczenia, sumy ubezpieczenia (sumy gwarancyjnej), sublimitów, limitów i podlimitów, franszyz, udziałów własnych, klauzul, miejsc w których znajduje się ubezpieczane mienie</w:t>
      </w:r>
      <w:r w:rsidRPr="00974086">
        <w:rPr>
          <w:rFonts w:eastAsia="Times New Roman" w:cstheme="minorHAnsi"/>
          <w:b/>
          <w:bCs/>
          <w:lang w:eastAsia="pl-PL"/>
        </w:rPr>
        <w:t xml:space="preserve">, </w:t>
      </w:r>
      <w:r w:rsidRPr="00974086">
        <w:rPr>
          <w:rFonts w:eastAsia="Times New Roman" w:cstheme="minorHAnsi"/>
          <w:lang w:eastAsia="pl-PL"/>
        </w:rPr>
        <w:t>systemu ubezpieczeń, typu wartości</w:t>
      </w:r>
      <w:r w:rsidRPr="00974086">
        <w:rPr>
          <w:rFonts w:eastAsia="Times New Roman" w:cstheme="minorHAnsi"/>
          <w:b/>
          <w:bCs/>
          <w:lang w:eastAsia="pl-PL"/>
        </w:rPr>
        <w:t xml:space="preserve">, </w:t>
      </w:r>
      <w:r w:rsidRPr="00974086">
        <w:rPr>
          <w:rFonts w:eastAsia="Times New Roman" w:cstheme="minorHAnsi"/>
          <w:lang w:eastAsia="pl-PL"/>
        </w:rPr>
        <w:t>stawek, składek, okresów ubezpieczenia,</w:t>
      </w:r>
      <w:r w:rsidR="00C507C6" w:rsidRPr="00974086">
        <w:rPr>
          <w:rFonts w:eastAsia="Times New Roman" w:cstheme="minorHAnsi"/>
          <w:lang w:eastAsia="pl-PL"/>
        </w:rPr>
        <w:t xml:space="preserve"> zmiany liczby osób ubezpieczonych,</w:t>
      </w:r>
    </w:p>
    <w:p w14:paraId="30ABC38D" w14:textId="05CF63B1" w:rsidR="004906EE" w:rsidRPr="00974086" w:rsidRDefault="004906EE" w:rsidP="00974086">
      <w:pPr>
        <w:numPr>
          <w:ilvl w:val="4"/>
          <w:numId w:val="4"/>
        </w:numPr>
        <w:spacing w:after="0" w:line="240" w:lineRule="auto"/>
        <w:ind w:left="1430" w:hanging="720"/>
        <w:contextualSpacing/>
        <w:jc w:val="both"/>
        <w:rPr>
          <w:rFonts w:eastAsia="Times New Roman" w:cstheme="minorHAnsi"/>
          <w:lang w:eastAsia="pl-PL"/>
        </w:rPr>
      </w:pPr>
      <w:r w:rsidRPr="00974086">
        <w:rPr>
          <w:rFonts w:eastAsia="Times New Roman" w:cstheme="minorHAnsi"/>
          <w:lang w:eastAsia="pl-PL"/>
        </w:rPr>
        <w:t>jeżeli konieczność zmiany ujawniła się po terminie składania ofert w</w:t>
      </w:r>
      <w:r w:rsidR="00412B6F" w:rsidRPr="00974086">
        <w:rPr>
          <w:rFonts w:eastAsia="Times New Roman" w:cstheme="minorHAnsi"/>
          <w:lang w:eastAsia="pl-PL"/>
        </w:rPr>
        <w:t> </w:t>
      </w:r>
      <w:r w:rsidRPr="00974086">
        <w:rPr>
          <w:rFonts w:eastAsia="Times New Roman" w:cstheme="minorHAnsi"/>
          <w:lang w:eastAsia="pl-PL"/>
        </w:rPr>
        <w:t>postępowaniu, lub</w:t>
      </w:r>
    </w:p>
    <w:p w14:paraId="4879CDF1" w14:textId="548F8B2B" w:rsidR="004906EE" w:rsidRPr="00974086" w:rsidRDefault="004906EE" w:rsidP="00974086">
      <w:pPr>
        <w:numPr>
          <w:ilvl w:val="4"/>
          <w:numId w:val="4"/>
        </w:numPr>
        <w:spacing w:after="0" w:line="240" w:lineRule="auto"/>
        <w:ind w:left="1430" w:hanging="720"/>
        <w:contextualSpacing/>
        <w:jc w:val="both"/>
        <w:rPr>
          <w:rFonts w:eastAsia="Times New Roman" w:cstheme="minorHAnsi"/>
          <w:lang w:eastAsia="pl-PL"/>
        </w:rPr>
      </w:pPr>
      <w:r w:rsidRPr="00974086">
        <w:rPr>
          <w:rFonts w:eastAsia="Times New Roman" w:cstheme="minorHAnsi"/>
          <w:lang w:eastAsia="pl-PL"/>
        </w:rPr>
        <w:t>w przypadku nierozstrzygnięcia we właściwym terminie postępowania o</w:t>
      </w:r>
      <w:r w:rsidR="00412B6F" w:rsidRPr="00974086">
        <w:rPr>
          <w:rFonts w:eastAsia="Times New Roman" w:cstheme="minorHAnsi"/>
          <w:lang w:eastAsia="pl-PL"/>
        </w:rPr>
        <w:t> </w:t>
      </w:r>
      <w:r w:rsidRPr="00974086">
        <w:rPr>
          <w:rFonts w:eastAsia="Times New Roman" w:cstheme="minorHAnsi"/>
          <w:lang w:eastAsia="pl-PL"/>
        </w:rPr>
        <w:t>udzielenie zamówienia zapewniającego zachowanie ciągłości ochrony ubezpieczeniowej Ubezpieczonego, lub</w:t>
      </w:r>
    </w:p>
    <w:p w14:paraId="03DE689A" w14:textId="677FBACB" w:rsidR="004906EE" w:rsidRPr="00974086" w:rsidRDefault="004906EE" w:rsidP="00974086">
      <w:pPr>
        <w:numPr>
          <w:ilvl w:val="4"/>
          <w:numId w:val="4"/>
        </w:numPr>
        <w:spacing w:after="0" w:line="240" w:lineRule="auto"/>
        <w:ind w:left="1430" w:hanging="720"/>
        <w:contextualSpacing/>
        <w:jc w:val="both"/>
        <w:rPr>
          <w:rFonts w:eastAsia="Times New Roman" w:cstheme="minorHAnsi"/>
          <w:lang w:eastAsia="pl-PL"/>
        </w:rPr>
      </w:pPr>
      <w:r w:rsidRPr="00974086">
        <w:rPr>
          <w:rFonts w:eastAsia="Times New Roman" w:cstheme="minorHAnsi"/>
          <w:lang w:eastAsia="pl-PL"/>
        </w:rPr>
        <w:t xml:space="preserve">w przypadku zmiany  obowiązujących </w:t>
      </w:r>
      <w:r w:rsidR="00C42407" w:rsidRPr="00974086">
        <w:rPr>
          <w:rFonts w:eastAsia="Times New Roman" w:cstheme="minorHAnsi"/>
          <w:lang w:eastAsia="pl-PL"/>
        </w:rPr>
        <w:t xml:space="preserve">przepisów </w:t>
      </w:r>
      <w:r w:rsidRPr="00974086">
        <w:rPr>
          <w:rFonts w:eastAsia="Times New Roman" w:cstheme="minorHAnsi"/>
          <w:lang w:eastAsia="pl-PL"/>
        </w:rPr>
        <w:t>prawa mających wpływ na ubezpieczenia, lub</w:t>
      </w:r>
    </w:p>
    <w:p w14:paraId="065F8B74" w14:textId="07B81791" w:rsidR="004906EE" w:rsidRPr="00974086" w:rsidRDefault="004906EE" w:rsidP="00974086">
      <w:pPr>
        <w:numPr>
          <w:ilvl w:val="4"/>
          <w:numId w:val="4"/>
        </w:numPr>
        <w:spacing w:after="0" w:line="240" w:lineRule="auto"/>
        <w:ind w:left="1430" w:hanging="720"/>
        <w:contextualSpacing/>
        <w:jc w:val="both"/>
        <w:rPr>
          <w:rFonts w:eastAsia="Times New Roman" w:cstheme="minorHAnsi"/>
          <w:lang w:eastAsia="pl-PL"/>
        </w:rPr>
      </w:pPr>
      <w:r w:rsidRPr="00974086">
        <w:rPr>
          <w:rFonts w:eastAsia="Times New Roman" w:cstheme="minorHAnsi"/>
          <w:lang w:eastAsia="pl-PL"/>
        </w:rPr>
        <w:t xml:space="preserve">w przypadku konieczności objęcia nowego ryzyka ubezpieczeniowego ochroną ubezpieczeniową, przyjęcia do ubezpieczenia nowej działalności Ubezpieczającego / Ubezpieczonego, </w:t>
      </w:r>
      <w:r w:rsidR="00C507C6" w:rsidRPr="00974086">
        <w:rPr>
          <w:rFonts w:eastAsia="Times New Roman" w:cstheme="minorHAnsi"/>
          <w:lang w:eastAsia="pl-PL"/>
        </w:rPr>
        <w:t xml:space="preserve">potrzeby zwiększenia liczby ubezpieczonych, </w:t>
      </w:r>
      <w:r w:rsidRPr="00974086">
        <w:rPr>
          <w:rFonts w:eastAsia="Times New Roman" w:cstheme="minorHAnsi"/>
          <w:lang w:eastAsia="pl-PL"/>
        </w:rPr>
        <w:t>lub</w:t>
      </w:r>
    </w:p>
    <w:p w14:paraId="1A759AC3" w14:textId="5EE7AD07" w:rsidR="004906EE" w:rsidRPr="00974086" w:rsidRDefault="00C42407" w:rsidP="00974086">
      <w:pPr>
        <w:numPr>
          <w:ilvl w:val="4"/>
          <w:numId w:val="4"/>
        </w:numPr>
        <w:spacing w:after="0" w:line="240" w:lineRule="auto"/>
        <w:ind w:left="1430" w:hanging="720"/>
        <w:contextualSpacing/>
        <w:jc w:val="both"/>
        <w:rPr>
          <w:rFonts w:eastAsia="Times New Roman" w:cstheme="minorHAnsi"/>
          <w:lang w:eastAsia="pl-PL"/>
        </w:rPr>
      </w:pPr>
      <w:r w:rsidRPr="00974086">
        <w:rPr>
          <w:rFonts w:eastAsia="Times New Roman" w:cstheme="minorHAnsi"/>
          <w:lang w:eastAsia="pl-PL"/>
        </w:rPr>
        <w:lastRenderedPageBreak/>
        <w:t xml:space="preserve">w przypadku </w:t>
      </w:r>
      <w:r w:rsidR="004906EE" w:rsidRPr="00974086">
        <w:rPr>
          <w:rFonts w:eastAsia="Times New Roman" w:cstheme="minorHAnsi"/>
          <w:lang w:eastAsia="pl-PL"/>
        </w:rPr>
        <w:t>zmiany rodzaju lub wartości mienia posiadanego przez Ubezpieczającego / Ubezpieczonego, lub</w:t>
      </w:r>
    </w:p>
    <w:p w14:paraId="2CBEF878" w14:textId="21B09FA9" w:rsidR="004906EE" w:rsidRPr="00974086" w:rsidRDefault="00C42407" w:rsidP="00974086">
      <w:pPr>
        <w:numPr>
          <w:ilvl w:val="4"/>
          <w:numId w:val="4"/>
        </w:numPr>
        <w:spacing w:after="0" w:line="240" w:lineRule="auto"/>
        <w:ind w:left="1430" w:hanging="720"/>
        <w:contextualSpacing/>
        <w:jc w:val="both"/>
        <w:rPr>
          <w:rFonts w:eastAsia="Times New Roman" w:cstheme="minorHAnsi"/>
          <w:lang w:eastAsia="pl-PL"/>
        </w:rPr>
      </w:pPr>
      <w:r w:rsidRPr="00974086">
        <w:rPr>
          <w:rFonts w:eastAsia="Times New Roman" w:cstheme="minorHAnsi"/>
          <w:lang w:eastAsia="pl-PL"/>
        </w:rPr>
        <w:t xml:space="preserve">w przypadku </w:t>
      </w:r>
      <w:r w:rsidR="004906EE" w:rsidRPr="00974086">
        <w:rPr>
          <w:rFonts w:eastAsia="Times New Roman" w:cstheme="minorHAnsi"/>
          <w:lang w:eastAsia="pl-PL"/>
        </w:rPr>
        <w:t>wyczerpania lub obniżenia sumy ubezpieczenia (sumy gwarancyjnej) bądź limitów / podlimitów / sublimitów w wyniku wypłaty odszkodowania, lub</w:t>
      </w:r>
    </w:p>
    <w:p w14:paraId="354ECDF7" w14:textId="68B98648" w:rsidR="004906EE" w:rsidRPr="00974086" w:rsidRDefault="00C42407" w:rsidP="00974086">
      <w:pPr>
        <w:numPr>
          <w:ilvl w:val="4"/>
          <w:numId w:val="4"/>
        </w:numPr>
        <w:spacing w:after="0" w:line="240" w:lineRule="auto"/>
        <w:ind w:left="1430" w:hanging="720"/>
        <w:contextualSpacing/>
        <w:jc w:val="both"/>
        <w:rPr>
          <w:rFonts w:eastAsia="Times New Roman" w:cstheme="minorHAnsi"/>
          <w:lang w:eastAsia="pl-PL"/>
        </w:rPr>
      </w:pPr>
      <w:r w:rsidRPr="00974086">
        <w:rPr>
          <w:rFonts w:eastAsia="Times New Roman" w:cstheme="minorHAnsi"/>
          <w:lang w:eastAsia="pl-PL"/>
        </w:rPr>
        <w:t xml:space="preserve">w przypadku </w:t>
      </w:r>
      <w:r w:rsidR="004906EE" w:rsidRPr="00974086">
        <w:rPr>
          <w:rFonts w:eastAsia="Times New Roman" w:cstheme="minorHAnsi"/>
          <w:lang w:eastAsia="pl-PL"/>
        </w:rPr>
        <w:t>zmiany w strukturze organizacyjnej Ubezpieczającego lub Ubezpieczonego, lub</w:t>
      </w:r>
    </w:p>
    <w:p w14:paraId="2B404351" w14:textId="5D75E54D" w:rsidR="004906EE" w:rsidRPr="00974086" w:rsidRDefault="00E2620F" w:rsidP="00974086">
      <w:pPr>
        <w:numPr>
          <w:ilvl w:val="4"/>
          <w:numId w:val="4"/>
        </w:numPr>
        <w:spacing w:after="0" w:line="240" w:lineRule="auto"/>
        <w:ind w:left="1430" w:hanging="720"/>
        <w:contextualSpacing/>
        <w:jc w:val="both"/>
        <w:rPr>
          <w:rFonts w:eastAsia="Times New Roman" w:cstheme="minorHAnsi"/>
          <w:lang w:eastAsia="pl-PL"/>
        </w:rPr>
      </w:pPr>
      <w:r w:rsidRPr="00974086">
        <w:rPr>
          <w:rFonts w:eastAsia="Times New Roman" w:cstheme="minorHAnsi"/>
          <w:lang w:eastAsia="pl-PL"/>
        </w:rPr>
        <w:t xml:space="preserve">w przypadku </w:t>
      </w:r>
      <w:r w:rsidR="004906EE" w:rsidRPr="00974086">
        <w:rPr>
          <w:rFonts w:eastAsia="Times New Roman" w:cstheme="minorHAnsi"/>
          <w:lang w:eastAsia="pl-PL"/>
        </w:rPr>
        <w:t>wystąpienia jednej z następujących okoliczności: uszkodzenie, modernizacja, remont lub nakład adaptacyjny, przeszacowanie wartości ubezpieczanego mienia lub inne stany faktyczne lub prawne prowadzące do zamiany ubezpieczanego mienia lub stosunki prawne wymuszające zmianę niniejszej Umowy, lub</w:t>
      </w:r>
    </w:p>
    <w:p w14:paraId="5B6331F2" w14:textId="63869503" w:rsidR="004906EE" w:rsidRPr="00974086" w:rsidRDefault="00C42407" w:rsidP="00974086">
      <w:pPr>
        <w:numPr>
          <w:ilvl w:val="4"/>
          <w:numId w:val="4"/>
        </w:numPr>
        <w:spacing w:after="0" w:line="240" w:lineRule="auto"/>
        <w:ind w:left="1430" w:hanging="720"/>
        <w:contextualSpacing/>
        <w:jc w:val="both"/>
        <w:rPr>
          <w:rFonts w:eastAsia="Times New Roman" w:cstheme="minorHAnsi"/>
          <w:lang w:eastAsia="pl-PL"/>
        </w:rPr>
      </w:pPr>
      <w:r w:rsidRPr="00974086">
        <w:rPr>
          <w:rFonts w:eastAsia="Times New Roman" w:cstheme="minorHAnsi"/>
          <w:lang w:eastAsia="pl-PL"/>
        </w:rPr>
        <w:t xml:space="preserve">w przypadku </w:t>
      </w:r>
      <w:r w:rsidR="004906EE" w:rsidRPr="00974086">
        <w:rPr>
          <w:rFonts w:eastAsia="Times New Roman" w:cstheme="minorHAnsi"/>
          <w:lang w:eastAsia="pl-PL"/>
        </w:rPr>
        <w:t xml:space="preserve">konieczności zwiększenia sumy ubezpieczenia (sumy gwarancyjnej) w związku z potrzebą urealnienia kwot na pokrycie szkód (np. wskutek inflacji, dynamicznego wzrostu cen materiałów i usług), lub innych okoliczności, </w:t>
      </w:r>
    </w:p>
    <w:p w14:paraId="0780019C" w14:textId="77777777" w:rsidR="004906EE" w:rsidRPr="00974086" w:rsidRDefault="004906EE" w:rsidP="00974086">
      <w:pPr>
        <w:autoSpaceDE w:val="0"/>
        <w:autoSpaceDN w:val="0"/>
        <w:adjustRightInd w:val="0"/>
        <w:spacing w:after="0" w:line="240" w:lineRule="auto"/>
        <w:ind w:left="284"/>
        <w:jc w:val="both"/>
        <w:rPr>
          <w:rFonts w:eastAsia="Times New Roman" w:cstheme="minorHAnsi"/>
          <w:lang w:eastAsia="pl-PL"/>
        </w:rPr>
      </w:pPr>
      <w:r w:rsidRPr="00974086">
        <w:rPr>
          <w:rFonts w:eastAsia="Times New Roman" w:cstheme="minorHAnsi"/>
          <w:lang w:eastAsia="pl-PL"/>
        </w:rPr>
        <w:t>– z zastrzeżeniem, że wskutek takiej zmiany wzrost lub obniżenie składki spowodowany każdą zmianą nie przekroczy 50% wartości pierwotnej składki, o której mowa w § 7 ust. 1. Dodatkowa składka lub jej zwrot zostanie rozliczona</w:t>
      </w:r>
      <w:r w:rsidRPr="00974086">
        <w:rPr>
          <w:rFonts w:eastAsia="Calibri" w:cstheme="minorHAnsi"/>
        </w:rPr>
        <w:t xml:space="preserve"> </w:t>
      </w:r>
      <w:r w:rsidRPr="00974086">
        <w:rPr>
          <w:rFonts w:eastAsia="Times New Roman" w:cstheme="minorHAnsi"/>
          <w:lang w:eastAsia="pl-PL"/>
        </w:rPr>
        <w:t>pro rata temporis za każdy dzień udzielanej ochrony ubezpieczeniowej na zmienionych w tym zakresie warunkach Umowy. Zmiany mogą zostać wprowadzone niezależnie od możliwości skorzystania przez Ubezpieczającego z opcji. Zmiana może nastąpić na wniosek Ubezpieczającego lub Ubezpieczyciela.</w:t>
      </w:r>
      <w:r w:rsidRPr="00974086">
        <w:rPr>
          <w:rFonts w:eastAsia="Calibri" w:cstheme="minorHAnsi"/>
          <w:b/>
          <w:bCs/>
          <w:color w:val="4F81BD"/>
        </w:rPr>
        <w:t xml:space="preserve"> </w:t>
      </w:r>
    </w:p>
    <w:p w14:paraId="54CA7857" w14:textId="3AD46F54" w:rsidR="004906EE" w:rsidRPr="00974086" w:rsidRDefault="004906EE" w:rsidP="00974086">
      <w:pPr>
        <w:numPr>
          <w:ilvl w:val="0"/>
          <w:numId w:val="53"/>
        </w:numPr>
        <w:spacing w:after="0" w:line="240" w:lineRule="auto"/>
        <w:contextualSpacing/>
        <w:jc w:val="both"/>
        <w:rPr>
          <w:rFonts w:eastAsia="Times New Roman" w:cstheme="minorHAnsi"/>
          <w:lang w:eastAsia="pl-PL"/>
        </w:rPr>
      </w:pPr>
      <w:r w:rsidRPr="00974086">
        <w:rPr>
          <w:rFonts w:eastAsia="Times New Roman" w:cstheme="minorHAnsi"/>
          <w:lang w:eastAsia="pl-PL"/>
        </w:rPr>
        <w:t xml:space="preserve">gdy nowe ogólne warunki ubezpieczeń mają zastąpić dotychczasowe ogólne warunki ubezpieczeń wskazane w § 4 ust. 1 – z zastrzeżeniem, że wskutek tej zmiany zostaną wprowadzone ogólne warunki ubezpieczeń na korzyść Ubezpieczającego lub Ubezpieczonego, a taka zmiana nie będzie skutkować wzrostem składki określonej pierwotnie w § 7 ust. 1 lub ust. 2 lub stawek określonych w ofercie Ubezpieczyciela. </w:t>
      </w:r>
      <w:r w:rsidR="00AB37CF" w:rsidRPr="00974086">
        <w:rPr>
          <w:rFonts w:eastAsia="Times New Roman" w:cstheme="minorHAnsi"/>
          <w:lang w:eastAsia="pl-PL"/>
        </w:rPr>
        <w:t xml:space="preserve">Ubezpieczyciel informuje Ubezpieczającego o możliwości zastosowania nowych ogólnych warunków ubezpieczenia, wraz z podaniem zakresu zmian oraz terminu, od kiedy nowe warunki ubezpieczenia mogą wejść w życie. </w:t>
      </w:r>
      <w:r w:rsidRPr="00974086">
        <w:rPr>
          <w:rFonts w:eastAsia="Times New Roman" w:cstheme="minorHAnsi"/>
          <w:lang w:eastAsia="pl-PL"/>
        </w:rPr>
        <w:t>Zmiana może nastąpić na wniosek Ubezpieczającego lub Ubezpieczyciela.</w:t>
      </w:r>
    </w:p>
    <w:p w14:paraId="7677840F" w14:textId="305B99F9" w:rsidR="004906EE" w:rsidRPr="00974086" w:rsidRDefault="004906EE" w:rsidP="00974086">
      <w:pPr>
        <w:numPr>
          <w:ilvl w:val="0"/>
          <w:numId w:val="53"/>
        </w:numPr>
        <w:spacing w:after="0" w:line="240" w:lineRule="auto"/>
        <w:contextualSpacing/>
        <w:jc w:val="both"/>
        <w:rPr>
          <w:rFonts w:eastAsia="Times New Roman" w:cstheme="minorHAnsi"/>
          <w:lang w:eastAsia="pl-PL"/>
        </w:rPr>
      </w:pPr>
      <w:r w:rsidRPr="00974086">
        <w:rPr>
          <w:rFonts w:eastAsia="Times New Roman" w:cstheme="minorHAnsi"/>
          <w:lang w:eastAsia="pl-PL"/>
        </w:rPr>
        <w:t xml:space="preserve">w zakresie zmiany terminu </w:t>
      </w:r>
      <w:bookmarkStart w:id="5" w:name="_Hlk206756007"/>
      <w:r w:rsidRPr="00974086">
        <w:rPr>
          <w:rFonts w:eastAsia="Times New Roman" w:cstheme="minorHAnsi"/>
          <w:lang w:eastAsia="pl-PL"/>
        </w:rPr>
        <w:t xml:space="preserve">okresu obowiązywania Umowy </w:t>
      </w:r>
      <w:bookmarkEnd w:id="5"/>
      <w:r w:rsidRPr="00974086">
        <w:rPr>
          <w:rFonts w:eastAsia="Times New Roman" w:cstheme="minorHAnsi"/>
          <w:lang w:eastAsia="pl-PL"/>
        </w:rPr>
        <w:t xml:space="preserve">maksymalnie o </w:t>
      </w:r>
      <w:r w:rsidR="00815E3A" w:rsidRPr="00974086">
        <w:rPr>
          <w:rFonts w:eastAsia="Times New Roman" w:cstheme="minorHAnsi"/>
          <w:lang w:eastAsia="pl-PL"/>
        </w:rPr>
        <w:t>24</w:t>
      </w:r>
      <w:r w:rsidRPr="00974086">
        <w:rPr>
          <w:rFonts w:eastAsia="Times New Roman" w:cstheme="minorHAnsi"/>
          <w:lang w:eastAsia="pl-PL"/>
        </w:rPr>
        <w:t xml:space="preserve"> </w:t>
      </w:r>
      <w:r w:rsidR="00C42407" w:rsidRPr="00974086">
        <w:rPr>
          <w:rFonts w:eastAsia="Times New Roman" w:cstheme="minorHAnsi"/>
          <w:lang w:eastAsia="pl-PL"/>
        </w:rPr>
        <w:t>miesięc</w:t>
      </w:r>
      <w:r w:rsidR="00815E3A" w:rsidRPr="00974086">
        <w:rPr>
          <w:rFonts w:eastAsia="Times New Roman" w:cstheme="minorHAnsi"/>
          <w:lang w:eastAsia="pl-PL"/>
        </w:rPr>
        <w:t>e</w:t>
      </w:r>
      <w:r w:rsidRPr="00974086">
        <w:rPr>
          <w:rFonts w:eastAsia="Times New Roman" w:cstheme="minorHAnsi"/>
          <w:lang w:eastAsia="pl-PL"/>
        </w:rPr>
        <w:t>:</w:t>
      </w:r>
    </w:p>
    <w:p w14:paraId="62122736" w14:textId="3972AC0F" w:rsidR="004906EE" w:rsidRPr="00974086" w:rsidRDefault="004906EE" w:rsidP="00974086">
      <w:pPr>
        <w:numPr>
          <w:ilvl w:val="0"/>
          <w:numId w:val="55"/>
        </w:numPr>
        <w:spacing w:after="0" w:line="240" w:lineRule="auto"/>
        <w:contextualSpacing/>
        <w:jc w:val="both"/>
        <w:rPr>
          <w:rFonts w:eastAsia="Times New Roman" w:cstheme="minorHAnsi"/>
          <w:lang w:eastAsia="pl-PL"/>
        </w:rPr>
      </w:pPr>
      <w:r w:rsidRPr="00974086">
        <w:rPr>
          <w:rFonts w:eastAsia="Times New Roman" w:cstheme="minorHAnsi"/>
          <w:lang w:eastAsia="pl-PL"/>
        </w:rPr>
        <w:t xml:space="preserve">Wskutek przedmiotowej zmiany wzrost składki spowodowany każdą zmianą nie przekroczy </w:t>
      </w:r>
      <w:r w:rsidR="00C01042" w:rsidRPr="00974086">
        <w:rPr>
          <w:rFonts w:eastAsia="Times New Roman" w:cstheme="minorHAnsi"/>
          <w:lang w:eastAsia="pl-PL"/>
        </w:rPr>
        <w:t>150%</w:t>
      </w:r>
      <w:r w:rsidRPr="00974086">
        <w:rPr>
          <w:rFonts w:eastAsia="Times New Roman" w:cstheme="minorHAnsi"/>
          <w:lang w:eastAsia="pl-PL"/>
        </w:rPr>
        <w:t xml:space="preserve"> wartości pierwotnej składki, o której mowa w § 7 ust. 1</w:t>
      </w:r>
      <w:bookmarkStart w:id="6" w:name="_Hlk151011534"/>
      <w:r w:rsidRPr="00974086">
        <w:rPr>
          <w:rFonts w:eastAsia="Times New Roman" w:cstheme="minorHAnsi"/>
          <w:lang w:eastAsia="pl-PL"/>
        </w:rPr>
        <w:t xml:space="preserve">. </w:t>
      </w:r>
      <w:bookmarkEnd w:id="6"/>
    </w:p>
    <w:p w14:paraId="6D7734E1" w14:textId="2AEF74FE" w:rsidR="004906EE" w:rsidRPr="00974086" w:rsidRDefault="004906EE" w:rsidP="00974086">
      <w:pPr>
        <w:numPr>
          <w:ilvl w:val="0"/>
          <w:numId w:val="55"/>
        </w:numPr>
        <w:spacing w:after="0" w:line="240" w:lineRule="auto"/>
        <w:contextualSpacing/>
        <w:jc w:val="both"/>
        <w:rPr>
          <w:rFonts w:eastAsia="Times New Roman" w:cstheme="minorHAnsi"/>
          <w:lang w:eastAsia="pl-PL"/>
        </w:rPr>
      </w:pPr>
      <w:r w:rsidRPr="00974086">
        <w:rPr>
          <w:rFonts w:eastAsia="Times New Roman" w:cstheme="minorHAnsi"/>
          <w:lang w:eastAsia="pl-PL"/>
        </w:rPr>
        <w:t xml:space="preserve">Dokonane zmiany (przedłużenia) okresu obowiązywania Umowy / okresu ubezpieczenia nie mogą łącznie przekroczyć terminu określonego w art. 434 ust. 2 PrZamPubl (4 lata). </w:t>
      </w:r>
    </w:p>
    <w:p w14:paraId="11349C05" w14:textId="410409FE" w:rsidR="004906EE" w:rsidRPr="00974086" w:rsidRDefault="004906EE" w:rsidP="00974086">
      <w:pPr>
        <w:numPr>
          <w:ilvl w:val="0"/>
          <w:numId w:val="55"/>
        </w:numPr>
        <w:spacing w:after="0" w:line="240" w:lineRule="auto"/>
        <w:contextualSpacing/>
        <w:jc w:val="both"/>
        <w:rPr>
          <w:rFonts w:eastAsia="Times New Roman" w:cstheme="minorHAnsi"/>
          <w:lang w:eastAsia="pl-PL"/>
        </w:rPr>
      </w:pPr>
      <w:r w:rsidRPr="00974086">
        <w:rPr>
          <w:rFonts w:eastAsia="Times New Roman" w:cstheme="minorHAnsi"/>
          <w:lang w:eastAsia="pl-PL"/>
        </w:rPr>
        <w:t xml:space="preserve">Gdy zmiana terminu </w:t>
      </w:r>
      <w:r w:rsidR="00C42407" w:rsidRPr="00974086">
        <w:rPr>
          <w:rFonts w:eastAsia="Times New Roman" w:cstheme="minorHAnsi"/>
          <w:lang w:eastAsia="pl-PL"/>
        </w:rPr>
        <w:t xml:space="preserve">okresu obowiązywania Umowy </w:t>
      </w:r>
      <w:r w:rsidRPr="00974086">
        <w:rPr>
          <w:rFonts w:eastAsia="Times New Roman" w:cstheme="minorHAnsi"/>
          <w:lang w:eastAsia="pl-PL"/>
        </w:rPr>
        <w:t>jest korzystna z powodów ekonomicznych dla Ubezpieczającego (np. wystąpiła zmiana na rynku ubezpieczeń poprzez wzrost składek lub stawek, a zmiana terminu obowiązywania Umowy spowoduje oszczędności co wynikać będzie m.in. z rekomendacji Brokera) lub gdy wskutek przedłużonego bądź nierozstrzygniętego postępowania o zamówienie publiczne wystąpi ryzyko niezachowania ciągłości ochrony ubezpieczeniowej</w:t>
      </w:r>
      <w:bookmarkStart w:id="7" w:name="_Hlk151011664"/>
      <w:r w:rsidRPr="00974086">
        <w:rPr>
          <w:rFonts w:eastAsia="Times New Roman" w:cstheme="minorHAnsi"/>
          <w:lang w:eastAsia="pl-PL"/>
        </w:rPr>
        <w:t>.</w:t>
      </w:r>
    </w:p>
    <w:p w14:paraId="2A521E18" w14:textId="1D9F3131" w:rsidR="004906EE" w:rsidRPr="00974086" w:rsidRDefault="004906EE" w:rsidP="00974086">
      <w:pPr>
        <w:numPr>
          <w:ilvl w:val="0"/>
          <w:numId w:val="55"/>
        </w:numPr>
        <w:spacing w:after="0" w:line="240" w:lineRule="auto"/>
        <w:contextualSpacing/>
        <w:jc w:val="both"/>
        <w:rPr>
          <w:rFonts w:eastAsia="Times New Roman" w:cstheme="minorHAnsi"/>
          <w:lang w:eastAsia="pl-PL"/>
        </w:rPr>
      </w:pPr>
      <w:r w:rsidRPr="00974086">
        <w:rPr>
          <w:rFonts w:eastAsia="Calibri" w:cstheme="minorHAnsi"/>
        </w:rPr>
        <w:t>Dodatkowa składka za wprowadzenie zmiany terminu, zostanie obliczona pro rata temporis według stawek lub składek dotychczasowych.</w:t>
      </w:r>
      <w:bookmarkEnd w:id="7"/>
    </w:p>
    <w:p w14:paraId="2B5953FD" w14:textId="77777777" w:rsidR="004906EE" w:rsidRPr="00974086" w:rsidRDefault="004906EE" w:rsidP="00974086">
      <w:pPr>
        <w:numPr>
          <w:ilvl w:val="0"/>
          <w:numId w:val="55"/>
        </w:numPr>
        <w:spacing w:after="0" w:line="240" w:lineRule="auto"/>
        <w:contextualSpacing/>
        <w:jc w:val="both"/>
        <w:rPr>
          <w:rFonts w:eastAsia="Times New Roman" w:cstheme="minorHAnsi"/>
          <w:lang w:eastAsia="pl-PL"/>
        </w:rPr>
      </w:pPr>
      <w:r w:rsidRPr="00974086">
        <w:rPr>
          <w:rFonts w:eastAsia="Calibri" w:cstheme="minorHAnsi"/>
        </w:rPr>
        <w:t>Zmiana nastąpi na wniosek Ubezpieczającego.</w:t>
      </w:r>
    </w:p>
    <w:p w14:paraId="1CF7DF83" w14:textId="77777777" w:rsidR="004906EE" w:rsidRPr="00974086" w:rsidRDefault="004906EE" w:rsidP="00974086">
      <w:pPr>
        <w:numPr>
          <w:ilvl w:val="0"/>
          <w:numId w:val="55"/>
        </w:numPr>
        <w:spacing w:after="0" w:line="240" w:lineRule="auto"/>
        <w:contextualSpacing/>
        <w:jc w:val="both"/>
        <w:rPr>
          <w:rFonts w:eastAsia="Times New Roman" w:cstheme="minorHAnsi"/>
          <w:lang w:eastAsia="pl-PL"/>
        </w:rPr>
      </w:pPr>
      <w:r w:rsidRPr="00974086">
        <w:rPr>
          <w:rFonts w:eastAsia="Calibri" w:cstheme="minorHAnsi"/>
        </w:rPr>
        <w:t>Ubezpieczyciel, w terminie siedmiu dni roboczych liczonych od dnia otrzymania wniosku Ubezpieczającego, zobowiązany jest poinformować Ubezpieczającego o swoim stanowisku co do proponowanej przez Ubezpieczającego zmiany terminu obowiązywania</w:t>
      </w:r>
      <w:r w:rsidRPr="00974086">
        <w:rPr>
          <w:rFonts w:eastAsia="Calibri" w:cstheme="minorHAnsi"/>
          <w:color w:val="FF0000"/>
        </w:rPr>
        <w:t xml:space="preserve"> </w:t>
      </w:r>
      <w:r w:rsidRPr="00974086">
        <w:rPr>
          <w:rFonts w:eastAsia="Calibri" w:cstheme="minorHAnsi"/>
        </w:rPr>
        <w:t>Umowy. Brak odpowiedzi Ubezpieczyciela w tym terminie, będzie uznawany za brak akceptacji wniosku Ubezpieczającego.</w:t>
      </w:r>
    </w:p>
    <w:p w14:paraId="6C466CD1" w14:textId="77777777" w:rsidR="004906EE" w:rsidRPr="00974086" w:rsidRDefault="004906EE" w:rsidP="00974086">
      <w:pPr>
        <w:numPr>
          <w:ilvl w:val="0"/>
          <w:numId w:val="55"/>
        </w:numPr>
        <w:spacing w:after="0" w:line="240" w:lineRule="auto"/>
        <w:contextualSpacing/>
        <w:jc w:val="both"/>
        <w:rPr>
          <w:rFonts w:eastAsia="Times New Roman" w:cstheme="minorHAnsi"/>
          <w:lang w:eastAsia="pl-PL"/>
        </w:rPr>
      </w:pPr>
      <w:r w:rsidRPr="00974086">
        <w:rPr>
          <w:rFonts w:eastAsia="Calibri" w:cstheme="minorHAnsi"/>
        </w:rPr>
        <w:t xml:space="preserve">W celu uniknięcia wątpliwości, Strony ustalają, że w wyniku zmiany, Ubezpieczyciel powtórzy świadczenie ochrony ubezpieczeniowej w przedłużonym okresie na warunkach wskazanych w Umowie, za co Ubezpieczający zobowiązany będzie do dopłaty składki, z zastrzeżeniem, że sumy ubezpieczenia / sumy gwarancyjne i limity lub podlimity </w:t>
      </w:r>
      <w:r w:rsidRPr="00974086">
        <w:rPr>
          <w:rFonts w:eastAsia="Calibri" w:cstheme="minorHAnsi"/>
        </w:rPr>
        <w:lastRenderedPageBreak/>
        <w:t>(sublimity) odpowiedzialności mające zastosowanie w ubezpieczeniach, o których mowa w § 3 ust. 1, zostały ustalone dla każdego okresu rozliczeniowego odrębnie.</w:t>
      </w:r>
    </w:p>
    <w:p w14:paraId="64C99206" w14:textId="77777777" w:rsidR="004906EE" w:rsidRPr="00974086" w:rsidRDefault="004906EE" w:rsidP="00974086">
      <w:pPr>
        <w:numPr>
          <w:ilvl w:val="0"/>
          <w:numId w:val="53"/>
        </w:numPr>
        <w:spacing w:after="0" w:line="240" w:lineRule="auto"/>
        <w:contextualSpacing/>
        <w:jc w:val="both"/>
        <w:rPr>
          <w:rFonts w:eastAsia="Times New Roman" w:cstheme="minorHAnsi"/>
          <w:lang w:eastAsia="pl-PL"/>
        </w:rPr>
      </w:pPr>
      <w:r w:rsidRPr="00974086">
        <w:rPr>
          <w:rFonts w:eastAsia="Times New Roman" w:cstheme="minorHAnsi"/>
          <w:lang w:eastAsia="pl-PL"/>
        </w:rPr>
        <w:t xml:space="preserve">gdy nastąpią zmiany w strukturze organizacyjnej Ubezpieczającego / Ubezpieczonego, jego przekształcenia, połączenia, podziału lub im podobnych (w tym utworzenia nowego podmiotu powiązanego kapitałowo z Ubezpieczającym lub nowej jednostki organizacyjnej) oraz jeżeli zmiana ta ma wpływ na zmianę wysokości składki, o której mowa w § 7 ust. 1 lub ust. 2 – również w zakresie zmiany wysokości takiej składki, a także stawek służących do obliczenia składki. Ubezpieczyciel zobowiązany będzie do udzielania ochrony ubezpieczeniowej również wobec podmiotów przejmujących, nowo zawiązanych, przekształconych lub wydzielonych na warunkach i w zakresie wynikającym z Umowy. Wszelkie rozliczenia płatności składki z tytułu zmiany, o której mowa, dokonywane będą w systemie pro rata temporis. Zmiana może nastąpić na wniosek Ubezpieczającego. W przypadku braku zgody Stron na zmiany, o których mowa, Ubezpieczającemu przysługuje zwrot składki za niewykorzystany okres ochrony ubezpieczeniowej w systemie pro rata za dzień ochrony, bez potrącania kosztów manipulacyjnych, </w:t>
      </w:r>
    </w:p>
    <w:p w14:paraId="23F3D303" w14:textId="77777777" w:rsidR="004906EE" w:rsidRPr="00974086" w:rsidRDefault="004906EE" w:rsidP="00974086">
      <w:pPr>
        <w:numPr>
          <w:ilvl w:val="0"/>
          <w:numId w:val="53"/>
        </w:numPr>
        <w:spacing w:after="0" w:line="240" w:lineRule="auto"/>
        <w:contextualSpacing/>
        <w:jc w:val="both"/>
        <w:rPr>
          <w:rFonts w:eastAsia="Times New Roman" w:cstheme="minorHAnsi"/>
          <w:lang w:eastAsia="pl-PL"/>
        </w:rPr>
      </w:pPr>
      <w:r w:rsidRPr="00974086">
        <w:rPr>
          <w:rFonts w:eastAsia="Calibri" w:cstheme="minorHAnsi"/>
          <w:color w:val="000000"/>
          <w:lang w:eastAsia="pl-PL"/>
        </w:rPr>
        <w:t>w zakresie zmiany sposobu ponoszenia kosztów składek za ubezpieczone mienie / sposobu dokonywania płatności, w tym zmiany płatnika składek np. poprzez zastąpienie Ubezpieczonego / Ubezpieczającego innym podmiotem który zobowiąże się do poniesienia ciężaru ekonomicznego składki względem Ubezpieczyciela. Zmiana taka nie będzie skutkować wzrostem składki jednostkowej lub stawek określonych w ofercie Ubezpieczyciela. Zmiana może nastąpić na wniosek Ubezpieczającego / Ubezpieczonego.</w:t>
      </w:r>
    </w:p>
    <w:p w14:paraId="5BF2E3F8" w14:textId="11B5B50D" w:rsidR="004906EE" w:rsidRPr="00974086" w:rsidRDefault="004906EE" w:rsidP="00974086">
      <w:pPr>
        <w:numPr>
          <w:ilvl w:val="0"/>
          <w:numId w:val="53"/>
        </w:numPr>
        <w:spacing w:after="0" w:line="240" w:lineRule="auto"/>
        <w:contextualSpacing/>
        <w:jc w:val="both"/>
        <w:rPr>
          <w:rFonts w:eastAsia="Times New Roman" w:cstheme="minorHAnsi"/>
          <w:lang w:eastAsia="pl-PL"/>
        </w:rPr>
      </w:pPr>
      <w:r w:rsidRPr="00974086">
        <w:rPr>
          <w:rFonts w:eastAsia="Calibri" w:cstheme="minorHAnsi"/>
        </w:rPr>
        <w:t>w zakresie określonym w art. 816 KC, w razie ujawnienia okoliczności, która pociąga za sobą istotną zmianę prawdopodobieństwa wypadku ubezpieczeniowego (np. zmiana zadań wykonywanych przez Ubezpieczającego lub Ubezpieczonego), poczynając od chwili, w której zaszła ta okoliczność, nie wcześniej jednak, niż od początku bieżącego okresu rozliczeniowego, na wniosek Ubezpieczającego lub Ubezpieczyciela</w:t>
      </w:r>
      <w:r w:rsidR="003410EE" w:rsidRPr="00974086">
        <w:rPr>
          <w:rFonts w:eastAsia="Calibri" w:cstheme="minorHAnsi"/>
        </w:rPr>
        <w:t>, przy czym:</w:t>
      </w:r>
      <w:r w:rsidRPr="00974086">
        <w:rPr>
          <w:rFonts w:eastAsia="Calibri" w:cstheme="minorHAnsi"/>
        </w:rPr>
        <w:t xml:space="preserve">. </w:t>
      </w:r>
    </w:p>
    <w:p w14:paraId="10207EAF" w14:textId="77777777" w:rsidR="004906EE" w:rsidRPr="00974086" w:rsidRDefault="004906EE" w:rsidP="00974086">
      <w:pPr>
        <w:numPr>
          <w:ilvl w:val="0"/>
          <w:numId w:val="57"/>
        </w:numPr>
        <w:spacing w:after="0" w:line="240" w:lineRule="auto"/>
        <w:contextualSpacing/>
        <w:jc w:val="both"/>
        <w:rPr>
          <w:rFonts w:eastAsia="Times New Roman" w:cstheme="minorHAnsi"/>
          <w:lang w:eastAsia="pl-PL"/>
        </w:rPr>
      </w:pPr>
      <w:r w:rsidRPr="00974086">
        <w:rPr>
          <w:rFonts w:eastAsia="Calibri" w:cstheme="minorHAnsi"/>
        </w:rPr>
        <w:t xml:space="preserve">Ciężar wykazania wpływu danej okoliczności na prawdopodobieństwo zajścia wypadku ubezpieczeniowego spoczywa na wnioskodawcy, który domaga się odpowiedniej zmiany wysokości składki. </w:t>
      </w:r>
    </w:p>
    <w:p w14:paraId="49A8AE08" w14:textId="77777777" w:rsidR="004906EE" w:rsidRPr="00974086" w:rsidRDefault="004906EE" w:rsidP="00974086">
      <w:pPr>
        <w:numPr>
          <w:ilvl w:val="0"/>
          <w:numId w:val="57"/>
        </w:numPr>
        <w:spacing w:after="0" w:line="240" w:lineRule="auto"/>
        <w:contextualSpacing/>
        <w:jc w:val="both"/>
        <w:rPr>
          <w:rFonts w:eastAsia="Times New Roman" w:cstheme="minorHAnsi"/>
          <w:lang w:eastAsia="pl-PL"/>
        </w:rPr>
      </w:pPr>
      <w:r w:rsidRPr="00974086">
        <w:rPr>
          <w:rFonts w:eastAsia="Calibri" w:cstheme="minorHAnsi"/>
        </w:rPr>
        <w:t xml:space="preserve">Żądanie zmiany wysokości składki powinno być sprecyzowane i uzasadnione co do wysokości. </w:t>
      </w:r>
    </w:p>
    <w:p w14:paraId="6729340F" w14:textId="77777777" w:rsidR="004906EE" w:rsidRPr="00974086" w:rsidRDefault="004906EE" w:rsidP="00974086">
      <w:pPr>
        <w:numPr>
          <w:ilvl w:val="0"/>
          <w:numId w:val="57"/>
        </w:numPr>
        <w:spacing w:after="0" w:line="240" w:lineRule="auto"/>
        <w:contextualSpacing/>
        <w:jc w:val="both"/>
        <w:rPr>
          <w:rFonts w:eastAsia="Times New Roman" w:cstheme="minorHAnsi"/>
          <w:lang w:eastAsia="pl-PL"/>
        </w:rPr>
      </w:pPr>
      <w:r w:rsidRPr="00974086">
        <w:rPr>
          <w:rFonts w:eastAsia="Calibri" w:cstheme="minorHAnsi"/>
        </w:rPr>
        <w:t xml:space="preserve">Odpowiednia zmiana składek oznacza jej zwiększenie lub zmniejszenie do takiej wysokości, w jakiej składka byłaby pobrana w razie uwzględnienia okoliczności zmieniającej prawdopodobieństwo nastąpienia wypadku ubezpieczeniowego. </w:t>
      </w:r>
    </w:p>
    <w:p w14:paraId="32BF0468" w14:textId="77777777" w:rsidR="004906EE" w:rsidRPr="00974086" w:rsidRDefault="004906EE" w:rsidP="00974086">
      <w:pPr>
        <w:numPr>
          <w:ilvl w:val="0"/>
          <w:numId w:val="57"/>
        </w:numPr>
        <w:spacing w:after="0" w:line="240" w:lineRule="auto"/>
        <w:contextualSpacing/>
        <w:jc w:val="both"/>
        <w:rPr>
          <w:rFonts w:eastAsia="Times New Roman" w:cstheme="minorHAnsi"/>
          <w:lang w:eastAsia="pl-PL"/>
        </w:rPr>
      </w:pPr>
      <w:r w:rsidRPr="00974086">
        <w:rPr>
          <w:rFonts w:eastAsia="Calibri" w:cstheme="minorHAnsi"/>
        </w:rPr>
        <w:t>Brak wypowiedzenia Umowy w odpowiedzi na zgłoszone żądanie zmiany wysokości łącznej składki, nie jest uznawane za akceptację żądania.</w:t>
      </w:r>
      <w:r w:rsidRPr="00974086">
        <w:rPr>
          <w:rFonts w:eastAsia="Lucida Sans Unicode" w:cstheme="minorHAnsi"/>
          <w:lang w:eastAsia="ar-SA"/>
        </w:rPr>
        <w:t xml:space="preserve"> </w:t>
      </w:r>
    </w:p>
    <w:p w14:paraId="6518E544" w14:textId="77777777" w:rsidR="004906EE" w:rsidRPr="00974086" w:rsidRDefault="004906EE" w:rsidP="00974086">
      <w:pPr>
        <w:numPr>
          <w:ilvl w:val="0"/>
          <w:numId w:val="11"/>
        </w:numPr>
        <w:spacing w:after="0" w:line="240" w:lineRule="auto"/>
        <w:ind w:left="284" w:hanging="284"/>
        <w:jc w:val="both"/>
        <w:rPr>
          <w:rFonts w:eastAsia="Times New Roman" w:cstheme="minorHAnsi"/>
          <w:lang w:eastAsia="pl-PL"/>
        </w:rPr>
      </w:pPr>
      <w:r w:rsidRPr="00974086">
        <w:rPr>
          <w:rFonts w:eastAsia="Times New Roman" w:cstheme="minorHAnsi"/>
          <w:lang w:eastAsia="pl-PL"/>
        </w:rPr>
        <w:t>Zmiany wskazane w ust. 1, są możliwe za zgodą obu Stron, wyrażoną pod rygorem nieważności w formie pisemnego aneksu do Umowy.</w:t>
      </w:r>
    </w:p>
    <w:p w14:paraId="07205998" w14:textId="77777777" w:rsidR="004906EE" w:rsidRPr="00974086" w:rsidRDefault="004906EE" w:rsidP="00974086">
      <w:pPr>
        <w:autoSpaceDE w:val="0"/>
        <w:autoSpaceDN w:val="0"/>
        <w:adjustRightInd w:val="0"/>
        <w:spacing w:after="0" w:line="240" w:lineRule="auto"/>
        <w:rPr>
          <w:rFonts w:eastAsia="Calibri" w:cstheme="minorHAnsi"/>
          <w:b/>
        </w:rPr>
      </w:pPr>
    </w:p>
    <w:p w14:paraId="7F19C14E" w14:textId="77777777" w:rsidR="004906EE" w:rsidRPr="00974086" w:rsidRDefault="004906EE" w:rsidP="00974086">
      <w:pPr>
        <w:autoSpaceDE w:val="0"/>
        <w:autoSpaceDN w:val="0"/>
        <w:adjustRightInd w:val="0"/>
        <w:spacing w:after="0" w:line="240" w:lineRule="auto"/>
        <w:jc w:val="center"/>
        <w:rPr>
          <w:rFonts w:eastAsia="Calibri" w:cstheme="minorHAnsi"/>
          <w:b/>
        </w:rPr>
      </w:pPr>
      <w:r w:rsidRPr="00974086">
        <w:rPr>
          <w:rFonts w:eastAsia="Calibri" w:cstheme="minorHAnsi"/>
          <w:b/>
        </w:rPr>
        <w:t>§ 9</w:t>
      </w:r>
    </w:p>
    <w:p w14:paraId="1A19CA2B" w14:textId="77777777" w:rsidR="004906EE" w:rsidRPr="00974086" w:rsidRDefault="004906EE" w:rsidP="00974086">
      <w:pPr>
        <w:autoSpaceDE w:val="0"/>
        <w:autoSpaceDN w:val="0"/>
        <w:adjustRightInd w:val="0"/>
        <w:spacing w:after="0" w:line="240" w:lineRule="auto"/>
        <w:jc w:val="center"/>
        <w:rPr>
          <w:rFonts w:eastAsia="Calibri" w:cstheme="minorHAnsi"/>
          <w:b/>
        </w:rPr>
      </w:pPr>
      <w:r w:rsidRPr="00974086">
        <w:rPr>
          <w:rFonts w:eastAsia="Calibri" w:cstheme="minorHAnsi"/>
          <w:b/>
        </w:rPr>
        <w:t>Zasady wprowadzenia zmian wysokości wynagrodzenia</w:t>
      </w:r>
    </w:p>
    <w:p w14:paraId="6A6D9EC6" w14:textId="3F6807D2" w:rsidR="004906EE" w:rsidRPr="00974086" w:rsidRDefault="004906EE" w:rsidP="00974086">
      <w:pPr>
        <w:numPr>
          <w:ilvl w:val="3"/>
          <w:numId w:val="21"/>
        </w:numPr>
        <w:suppressAutoHyphens/>
        <w:autoSpaceDE w:val="0"/>
        <w:autoSpaceDN w:val="0"/>
        <w:adjustRightInd w:val="0"/>
        <w:spacing w:after="0" w:line="240" w:lineRule="auto"/>
        <w:jc w:val="both"/>
        <w:rPr>
          <w:rFonts w:eastAsia="Times New Roman" w:cstheme="minorHAnsi"/>
          <w:bCs/>
          <w:lang w:eastAsia="pl-PL"/>
        </w:rPr>
      </w:pPr>
      <w:r w:rsidRPr="00974086">
        <w:rPr>
          <w:rFonts w:eastAsia="Times New Roman" w:cstheme="minorHAnsi"/>
          <w:bCs/>
          <w:lang w:eastAsia="pl-PL"/>
        </w:rPr>
        <w:t>Ubezpieczający przewiduje odpowiednią zmianę wysokości wynagrodzenia należnego Ubezpieczycielowi w przypadku zmiany:</w:t>
      </w:r>
    </w:p>
    <w:p w14:paraId="0A70F2E4" w14:textId="36DDCFDA" w:rsidR="004906EE" w:rsidRPr="00974086" w:rsidRDefault="004906EE" w:rsidP="00974086">
      <w:pPr>
        <w:numPr>
          <w:ilvl w:val="0"/>
          <w:numId w:val="52"/>
        </w:numPr>
        <w:suppressAutoHyphens/>
        <w:autoSpaceDE w:val="0"/>
        <w:autoSpaceDN w:val="0"/>
        <w:adjustRightInd w:val="0"/>
        <w:spacing w:after="0" w:line="240" w:lineRule="auto"/>
        <w:jc w:val="both"/>
        <w:rPr>
          <w:rFonts w:eastAsia="Times New Roman" w:cstheme="minorHAnsi"/>
          <w:bCs/>
          <w:lang w:eastAsia="pl-PL"/>
        </w:rPr>
      </w:pPr>
      <w:r w:rsidRPr="00974086">
        <w:rPr>
          <w:rFonts w:eastAsia="Times New Roman" w:cstheme="minorHAnsi"/>
          <w:bCs/>
          <w:lang w:eastAsia="pl-PL"/>
        </w:rPr>
        <w:t xml:space="preserve">ustawowej stawki podatku od towarów i usług (VAT), </w:t>
      </w:r>
      <w:r w:rsidR="003410EE" w:rsidRPr="00974086">
        <w:rPr>
          <w:rFonts w:eastAsia="Times New Roman" w:cstheme="minorHAnsi"/>
          <w:bCs/>
          <w:lang w:eastAsia="pl-PL"/>
        </w:rPr>
        <w:t xml:space="preserve">oraz </w:t>
      </w:r>
      <w:r w:rsidRPr="00974086">
        <w:rPr>
          <w:rFonts w:eastAsia="Times New Roman" w:cstheme="minorHAnsi"/>
          <w:bCs/>
          <w:lang w:eastAsia="pl-PL"/>
        </w:rPr>
        <w:t>podatku akcyzowego – wówczas w zależności od faktu, czy stawka została podwyższona czy zmniejszona, wynagrodzenie Ubezpieczyciela może zostać zmienione (zwiększone lub obniżone);</w:t>
      </w:r>
    </w:p>
    <w:p w14:paraId="2A22C9F4" w14:textId="767B9CAF" w:rsidR="004906EE" w:rsidRPr="00974086" w:rsidRDefault="004906EE" w:rsidP="00974086">
      <w:pPr>
        <w:numPr>
          <w:ilvl w:val="0"/>
          <w:numId w:val="52"/>
        </w:numPr>
        <w:suppressAutoHyphens/>
        <w:autoSpaceDE w:val="0"/>
        <w:autoSpaceDN w:val="0"/>
        <w:adjustRightInd w:val="0"/>
        <w:spacing w:after="0" w:line="240" w:lineRule="auto"/>
        <w:jc w:val="both"/>
        <w:rPr>
          <w:rFonts w:eastAsia="Times New Roman" w:cstheme="minorHAnsi"/>
          <w:bCs/>
          <w:lang w:eastAsia="pl-PL"/>
        </w:rPr>
      </w:pPr>
      <w:r w:rsidRPr="00974086">
        <w:rPr>
          <w:rFonts w:eastAsia="Times New Roman" w:cstheme="minorHAnsi"/>
          <w:bCs/>
          <w:lang w:eastAsia="pl-PL"/>
        </w:rPr>
        <w:t>wysokości minimalnego wynagrodzenia za pracę albo wysokości minimalnej stawki godzinowej, ustalonych na podstawie przepisów ustawy z dnia 10 października 2002 r. o minimalnym  wynagrodzeniu za pracę</w:t>
      </w:r>
      <w:r w:rsidR="00DC0E56" w:rsidRPr="00974086">
        <w:rPr>
          <w:rFonts w:eastAsia="Times New Roman" w:cstheme="minorHAnsi"/>
          <w:bCs/>
          <w:lang w:eastAsia="pl-PL"/>
        </w:rPr>
        <w:t>;</w:t>
      </w:r>
    </w:p>
    <w:p w14:paraId="13AA672A" w14:textId="68588D13" w:rsidR="004906EE" w:rsidRPr="00974086" w:rsidRDefault="004906EE" w:rsidP="00974086">
      <w:pPr>
        <w:numPr>
          <w:ilvl w:val="0"/>
          <w:numId w:val="52"/>
        </w:numPr>
        <w:suppressAutoHyphens/>
        <w:autoSpaceDE w:val="0"/>
        <w:autoSpaceDN w:val="0"/>
        <w:adjustRightInd w:val="0"/>
        <w:spacing w:after="0" w:line="240" w:lineRule="auto"/>
        <w:jc w:val="both"/>
        <w:rPr>
          <w:rFonts w:eastAsia="Times New Roman" w:cstheme="minorHAnsi"/>
          <w:bCs/>
          <w:lang w:eastAsia="pl-PL"/>
        </w:rPr>
      </w:pPr>
      <w:r w:rsidRPr="00974086">
        <w:rPr>
          <w:rFonts w:eastAsia="Times New Roman" w:cstheme="minorHAnsi"/>
          <w:bCs/>
          <w:lang w:eastAsia="pl-PL"/>
        </w:rPr>
        <w:t>zasad podlegania ubezpieczeniom społecznym lub ubezpieczeniu zdrowotnemu, czy też wysokości stawki składki na ubezpieczenia społeczne lub zdrowotne</w:t>
      </w:r>
      <w:r w:rsidR="00DC0E56" w:rsidRPr="00974086">
        <w:rPr>
          <w:rFonts w:eastAsia="Times New Roman" w:cstheme="minorHAnsi"/>
          <w:bCs/>
          <w:lang w:eastAsia="pl-PL"/>
        </w:rPr>
        <w:t>;</w:t>
      </w:r>
      <w:r w:rsidRPr="00974086">
        <w:rPr>
          <w:rFonts w:eastAsia="Times New Roman" w:cstheme="minorHAnsi"/>
          <w:bCs/>
          <w:lang w:eastAsia="pl-PL"/>
        </w:rPr>
        <w:t xml:space="preserve"> </w:t>
      </w:r>
    </w:p>
    <w:p w14:paraId="0B4481B7" w14:textId="282902E5" w:rsidR="004906EE" w:rsidRPr="00974086" w:rsidRDefault="004906EE" w:rsidP="00974086">
      <w:pPr>
        <w:numPr>
          <w:ilvl w:val="0"/>
          <w:numId w:val="52"/>
        </w:numPr>
        <w:suppressAutoHyphens/>
        <w:autoSpaceDE w:val="0"/>
        <w:autoSpaceDN w:val="0"/>
        <w:adjustRightInd w:val="0"/>
        <w:spacing w:after="0" w:line="240" w:lineRule="auto"/>
        <w:jc w:val="both"/>
        <w:rPr>
          <w:rFonts w:eastAsia="Times New Roman" w:cstheme="minorHAnsi"/>
          <w:bCs/>
          <w:lang w:eastAsia="pl-PL"/>
        </w:rPr>
      </w:pPr>
      <w:r w:rsidRPr="00974086">
        <w:rPr>
          <w:rFonts w:eastAsia="Times New Roman" w:cstheme="minorHAnsi"/>
          <w:bCs/>
          <w:lang w:eastAsia="pl-PL"/>
        </w:rPr>
        <w:t>zasad gromadzenia i wysokości wpłat do pracowniczych planów kapitałowych, o których mowa w ustawie z dnia 4 października 2018 r. o pracowniczych planach kapitałowych (PPK)</w:t>
      </w:r>
      <w:r w:rsidR="00DC0E56" w:rsidRPr="00974086">
        <w:rPr>
          <w:rFonts w:eastAsia="Times New Roman" w:cstheme="minorHAnsi"/>
          <w:bCs/>
          <w:lang w:eastAsia="pl-PL"/>
        </w:rPr>
        <w:t>;</w:t>
      </w:r>
    </w:p>
    <w:p w14:paraId="5E30F995" w14:textId="35F450D6" w:rsidR="004906EE" w:rsidRPr="00974086" w:rsidRDefault="004906EE" w:rsidP="00974086">
      <w:pPr>
        <w:numPr>
          <w:ilvl w:val="3"/>
          <w:numId w:val="21"/>
        </w:numPr>
        <w:suppressAutoHyphens/>
        <w:autoSpaceDE w:val="0"/>
        <w:autoSpaceDN w:val="0"/>
        <w:adjustRightInd w:val="0"/>
        <w:spacing w:after="0" w:line="240" w:lineRule="auto"/>
        <w:jc w:val="both"/>
        <w:rPr>
          <w:rFonts w:eastAsia="Times New Roman" w:cstheme="minorHAnsi"/>
          <w:bCs/>
          <w:lang w:eastAsia="pl-PL"/>
        </w:rPr>
      </w:pPr>
      <w:r w:rsidRPr="00974086">
        <w:rPr>
          <w:rFonts w:eastAsia="Times New Roman" w:cstheme="minorHAnsi"/>
          <w:bCs/>
          <w:lang w:eastAsia="pl-PL"/>
        </w:rPr>
        <w:lastRenderedPageBreak/>
        <w:t>Zmiana wynagrodzenia Ubezpieczyciela w przypadku zaistnienia zmian prawnych, o których mowa w ust. 1, będzie mogła nastąpić, jeżeli zmiany te będą powodowały udokumentowany wzrost lub zmniejszenie kosztów niewykonanej części zamówienia o więcej niż 3 % wynagrodzenia przewidywanego za ich realizację. Zmiana wynagrodzenia Ubezpieczyciela w trybie określonym w ust. 1 może dotyczyć usług realizowanych po wejściu w życie określonej zmiany prawnej, jeżeli będzie ona miała wpływ na koszty wykonania zamówienia przez Ubezpieczyciela, a wpływ ten zostanie wykazany w sposób konkretny i rzeczywisty. Wpływ zmian, o których mowa w ust. 1, na koszty wykonania zamówienia winien zostać wykazany przez stronę, która wnioskuje o zmianę wysokości wynagrodzenia</w:t>
      </w:r>
      <w:r w:rsidR="00F971AE" w:rsidRPr="00974086">
        <w:rPr>
          <w:rFonts w:eastAsia="Times New Roman" w:cstheme="minorHAnsi"/>
          <w:bCs/>
          <w:lang w:eastAsia="pl-PL"/>
        </w:rPr>
        <w:t>.</w:t>
      </w:r>
      <w:r w:rsidR="003410EE" w:rsidRPr="00974086">
        <w:rPr>
          <w:rFonts w:eastAsia="Times New Roman" w:cstheme="minorHAnsi"/>
          <w:bCs/>
          <w:lang w:eastAsia="pl-PL"/>
        </w:rPr>
        <w:t xml:space="preserve"> </w:t>
      </w:r>
      <w:bookmarkStart w:id="8" w:name="_Hlk207290795"/>
      <w:r w:rsidR="00E2620F" w:rsidRPr="00974086">
        <w:rPr>
          <w:rFonts w:eastAsia="Times New Roman" w:cstheme="minorHAnsi"/>
          <w:bCs/>
          <w:lang w:eastAsia="pl-PL"/>
        </w:rPr>
        <w:t>P</w:t>
      </w:r>
      <w:r w:rsidR="003410EE" w:rsidRPr="00974086">
        <w:rPr>
          <w:rFonts w:eastAsia="Times New Roman" w:cstheme="minorHAnsi"/>
          <w:bCs/>
          <w:lang w:eastAsia="pl-PL"/>
        </w:rPr>
        <w:t>rzedmiotowe wykazanie (udowodnienie) wpływu zmian prawnych musi odnosić się do złożonej przez Ubezpieczyciela oferty i zawierać szczegółowe uzasadnienie postulowanej wysokości wynagrodzenia oraz przedstawiać faktyczny i rzeczywisty wpływ zmian na koszty wykonania zamówienia (</w:t>
      </w:r>
      <w:r w:rsidR="00E2620F" w:rsidRPr="00974086">
        <w:rPr>
          <w:rFonts w:eastAsia="Times New Roman" w:cstheme="minorHAnsi"/>
          <w:bCs/>
          <w:lang w:eastAsia="pl-PL"/>
        </w:rPr>
        <w:t xml:space="preserve">wysokość </w:t>
      </w:r>
      <w:r w:rsidR="003410EE" w:rsidRPr="00974086">
        <w:rPr>
          <w:rFonts w:eastAsia="Times New Roman" w:cstheme="minorHAnsi"/>
          <w:bCs/>
          <w:lang w:eastAsia="pl-PL"/>
        </w:rPr>
        <w:t>wynagrodzeni</w:t>
      </w:r>
      <w:r w:rsidR="00E2620F" w:rsidRPr="00974086">
        <w:rPr>
          <w:rFonts w:eastAsia="Times New Roman" w:cstheme="minorHAnsi"/>
          <w:bCs/>
          <w:lang w:eastAsia="pl-PL"/>
        </w:rPr>
        <w:t>a</w:t>
      </w:r>
      <w:r w:rsidR="003410EE" w:rsidRPr="00974086">
        <w:rPr>
          <w:rFonts w:eastAsia="Times New Roman" w:cstheme="minorHAnsi"/>
          <w:bCs/>
          <w:lang w:eastAsia="pl-PL"/>
        </w:rPr>
        <w:t xml:space="preserve"> </w:t>
      </w:r>
      <w:r w:rsidR="00644969" w:rsidRPr="00974086">
        <w:rPr>
          <w:rFonts w:eastAsia="Times New Roman" w:cstheme="minorHAnsi"/>
          <w:bCs/>
          <w:lang w:eastAsia="pl-PL"/>
        </w:rPr>
        <w:t>U</w:t>
      </w:r>
      <w:r w:rsidR="003410EE" w:rsidRPr="00974086">
        <w:rPr>
          <w:rFonts w:eastAsia="Times New Roman" w:cstheme="minorHAnsi"/>
          <w:bCs/>
          <w:lang w:eastAsia="pl-PL"/>
        </w:rPr>
        <w:t>bezpieczyciela)</w:t>
      </w:r>
      <w:r w:rsidR="009151C7" w:rsidRPr="00974086">
        <w:rPr>
          <w:rFonts w:eastAsia="Times New Roman" w:cstheme="minorHAnsi"/>
          <w:bCs/>
          <w:lang w:eastAsia="pl-PL"/>
        </w:rPr>
        <w:t>.</w:t>
      </w:r>
      <w:r w:rsidRPr="00974086">
        <w:rPr>
          <w:rFonts w:eastAsia="Times New Roman" w:cstheme="minorHAnsi"/>
          <w:bCs/>
          <w:lang w:eastAsia="pl-PL"/>
        </w:rPr>
        <w:t xml:space="preserve"> </w:t>
      </w:r>
      <w:bookmarkEnd w:id="8"/>
      <w:r w:rsidRPr="00974086">
        <w:rPr>
          <w:rFonts w:eastAsia="Times New Roman" w:cstheme="minorHAnsi"/>
          <w:bCs/>
          <w:lang w:eastAsia="pl-PL"/>
        </w:rPr>
        <w:t xml:space="preserve">W ramach wykazania tego wpływu należy przedstawić m.in. kalkulację kosztów wykonania zamówienia z uwzględnieniem zaistniałej zmiany będącej podstawą składanego wniosku (tzw. kalkulację wtórną – odnoszącą się do kalkulacji bazowej będącej podstawą złożenia oferty, pozwalającą na porównanie danych kalkulacyjnych) oraz dokumenty, dowody, informacje, etc. potwierdzające dane kalkulacyjne. </w:t>
      </w:r>
    </w:p>
    <w:p w14:paraId="17E3BA80" w14:textId="77777777" w:rsidR="004906EE" w:rsidRPr="00974086" w:rsidRDefault="004906EE" w:rsidP="00974086">
      <w:pPr>
        <w:numPr>
          <w:ilvl w:val="3"/>
          <w:numId w:val="21"/>
        </w:numPr>
        <w:suppressAutoHyphens/>
        <w:autoSpaceDE w:val="0"/>
        <w:autoSpaceDN w:val="0"/>
        <w:adjustRightInd w:val="0"/>
        <w:spacing w:after="0" w:line="240" w:lineRule="auto"/>
        <w:jc w:val="both"/>
        <w:rPr>
          <w:rFonts w:eastAsia="Times New Roman" w:cstheme="minorHAnsi"/>
          <w:bCs/>
          <w:lang w:eastAsia="pl-PL"/>
        </w:rPr>
      </w:pPr>
      <w:r w:rsidRPr="00974086">
        <w:rPr>
          <w:rFonts w:eastAsia="Times New Roman" w:cstheme="minorHAnsi"/>
          <w:bCs/>
          <w:lang w:eastAsia="pl-PL"/>
        </w:rPr>
        <w:t xml:space="preserve">W kontekście zaistnienia podstaw do zmiany wynagrodzenia umownego w trybie określonym w ust. 1 Ubezpieczający zobowiązuje się do pokrycia maksymalnie 50% zwiększonych w wyniku zmian, o których mowa w ust. 1, kosztów wykonania  zamówienia. </w:t>
      </w:r>
    </w:p>
    <w:p w14:paraId="16766D29" w14:textId="77777777" w:rsidR="004906EE" w:rsidRPr="00974086" w:rsidRDefault="004906EE" w:rsidP="00974086">
      <w:pPr>
        <w:numPr>
          <w:ilvl w:val="3"/>
          <w:numId w:val="21"/>
        </w:numPr>
        <w:suppressAutoHyphens/>
        <w:autoSpaceDE w:val="0"/>
        <w:autoSpaceDN w:val="0"/>
        <w:adjustRightInd w:val="0"/>
        <w:spacing w:after="0" w:line="240" w:lineRule="auto"/>
        <w:jc w:val="both"/>
        <w:rPr>
          <w:rFonts w:eastAsia="Times New Roman" w:cstheme="minorHAnsi"/>
          <w:bCs/>
          <w:lang w:eastAsia="pl-PL"/>
        </w:rPr>
      </w:pPr>
      <w:r w:rsidRPr="00974086">
        <w:rPr>
          <w:rFonts w:eastAsia="Times New Roman" w:cstheme="minorHAnsi"/>
          <w:bCs/>
          <w:lang w:eastAsia="pl-PL"/>
        </w:rPr>
        <w:t>Zmiana wysokości wynagrodzenia należnego Ubezpieczycielowi w przypadku zaistnienia przesłanki, o której mowa w ust. 1, będzie obejmować wyłącznie część wynagrodzenia Ubezpieczyciela, w odniesieniu do której nastąpiła zmiana wysokości kosztów wykonania Umowy przez Ubezpieczyciela w związku z wejściem w życie przepisów wprowadzających te zmiany. Zmiana, o której mowa w zdaniu poprzednim, obowiązywać będzie od dnia wejścia w życie zmian, o których mowa w ust. 1.</w:t>
      </w:r>
    </w:p>
    <w:p w14:paraId="58467B42" w14:textId="77777777" w:rsidR="004906EE" w:rsidRPr="00974086" w:rsidRDefault="004906EE" w:rsidP="00974086">
      <w:pPr>
        <w:numPr>
          <w:ilvl w:val="3"/>
          <w:numId w:val="21"/>
        </w:numPr>
        <w:suppressAutoHyphens/>
        <w:autoSpaceDE w:val="0"/>
        <w:autoSpaceDN w:val="0"/>
        <w:adjustRightInd w:val="0"/>
        <w:spacing w:after="0" w:line="240" w:lineRule="auto"/>
        <w:jc w:val="both"/>
        <w:rPr>
          <w:rFonts w:eastAsia="Times New Roman" w:cstheme="minorHAnsi"/>
          <w:bCs/>
          <w:lang w:eastAsia="pl-PL"/>
        </w:rPr>
      </w:pPr>
      <w:r w:rsidRPr="00974086">
        <w:rPr>
          <w:rFonts w:eastAsia="Times New Roman" w:cstheme="minorHAnsi"/>
          <w:bCs/>
          <w:lang w:eastAsia="pl-PL"/>
        </w:rPr>
        <w:t>W przypadku wykazania wpływu zmian, o których mowa w ust. 1, na koszty wykonania zamówienia przez Ubezpieczyciela, stosowna zmiana wysokości wynagrodzenia, o którym mowa w ust. 1, nastąpi na mocy aneksu.</w:t>
      </w:r>
    </w:p>
    <w:p w14:paraId="22F38A1D" w14:textId="77777777" w:rsidR="004906EE" w:rsidRPr="00974086" w:rsidRDefault="004906EE" w:rsidP="00974086">
      <w:pPr>
        <w:autoSpaceDE w:val="0"/>
        <w:autoSpaceDN w:val="0"/>
        <w:adjustRightInd w:val="0"/>
        <w:spacing w:after="0" w:line="240" w:lineRule="auto"/>
        <w:jc w:val="center"/>
        <w:rPr>
          <w:rFonts w:eastAsia="Calibri" w:cstheme="minorHAnsi"/>
          <w:b/>
        </w:rPr>
      </w:pPr>
    </w:p>
    <w:p w14:paraId="74064D07" w14:textId="77777777" w:rsidR="004906EE" w:rsidRPr="00974086" w:rsidRDefault="004906EE" w:rsidP="00974086">
      <w:pPr>
        <w:autoSpaceDE w:val="0"/>
        <w:autoSpaceDN w:val="0"/>
        <w:adjustRightInd w:val="0"/>
        <w:spacing w:after="0" w:line="240" w:lineRule="auto"/>
        <w:jc w:val="center"/>
        <w:rPr>
          <w:rFonts w:eastAsia="Calibri" w:cstheme="minorHAnsi"/>
          <w:b/>
        </w:rPr>
      </w:pPr>
      <w:r w:rsidRPr="00974086">
        <w:rPr>
          <w:rFonts w:eastAsia="Calibri" w:cstheme="minorHAnsi"/>
          <w:b/>
        </w:rPr>
        <w:t>§ 10</w:t>
      </w:r>
    </w:p>
    <w:p w14:paraId="30C60539" w14:textId="6CC3BDFE" w:rsidR="004906EE" w:rsidRPr="00974086" w:rsidRDefault="004906EE" w:rsidP="00974086">
      <w:pPr>
        <w:autoSpaceDE w:val="0"/>
        <w:autoSpaceDN w:val="0"/>
        <w:adjustRightInd w:val="0"/>
        <w:spacing w:after="0" w:line="240" w:lineRule="auto"/>
        <w:jc w:val="center"/>
        <w:rPr>
          <w:rFonts w:eastAsia="Calibri" w:cstheme="minorHAnsi"/>
          <w:b/>
        </w:rPr>
      </w:pPr>
      <w:r w:rsidRPr="00974086">
        <w:rPr>
          <w:rFonts w:eastAsia="Calibri" w:cstheme="minorHAnsi"/>
          <w:b/>
        </w:rPr>
        <w:t>Klauzula waloryzacyjna</w:t>
      </w:r>
      <w:r w:rsidR="00C507C6" w:rsidRPr="00974086">
        <w:rPr>
          <w:rFonts w:eastAsia="Calibri" w:cstheme="minorHAnsi"/>
          <w:b/>
        </w:rPr>
        <w:t xml:space="preserve"> </w:t>
      </w:r>
    </w:p>
    <w:p w14:paraId="37C322F7" w14:textId="273D6EDD" w:rsidR="004906EE" w:rsidRPr="00974086" w:rsidRDefault="00C507C6" w:rsidP="00974086">
      <w:pPr>
        <w:numPr>
          <w:ilvl w:val="1"/>
          <w:numId w:val="46"/>
        </w:numPr>
        <w:autoSpaceDE w:val="0"/>
        <w:autoSpaceDN w:val="0"/>
        <w:adjustRightInd w:val="0"/>
        <w:spacing w:after="0" w:line="240" w:lineRule="auto"/>
        <w:jc w:val="both"/>
        <w:rPr>
          <w:rFonts w:eastAsia="Calibri" w:cstheme="minorHAnsi"/>
          <w:bCs/>
        </w:rPr>
      </w:pPr>
      <w:r w:rsidRPr="00974086">
        <w:rPr>
          <w:rFonts w:eastAsia="Calibri" w:cstheme="minorHAnsi"/>
          <w:bCs/>
        </w:rPr>
        <w:t>Strony przewidują z</w:t>
      </w:r>
      <w:r w:rsidR="004906EE" w:rsidRPr="00974086">
        <w:rPr>
          <w:rFonts w:eastAsia="Calibri" w:cstheme="minorHAnsi"/>
          <w:bCs/>
        </w:rPr>
        <w:t xml:space="preserve">miany /zwiększenie/zmniejszenie/ wysokości wynagrodzenia należnego Ubezpieczycielowi, w przypadku zmiany /wzrostu lub spadku/ cen materiałów lub kosztów związanych z realizacją zamówienia (Umowy) w rozumieniu art. 439 PrZamPubl. Przez zmianę ceny materiałów lub kosztów rozumie się wzrost odpowiednio cen lub kosztów, jak i ich obniżenie, względem ceny lub kosztu przyjętych w celu ustalenia wynagrodzenia Ubezpieczyciela zawartego w ofercie. </w:t>
      </w:r>
    </w:p>
    <w:p w14:paraId="54212D9A" w14:textId="77777777" w:rsidR="004906EE" w:rsidRPr="00974086" w:rsidRDefault="004906EE" w:rsidP="00974086">
      <w:pPr>
        <w:numPr>
          <w:ilvl w:val="1"/>
          <w:numId w:val="46"/>
        </w:numPr>
        <w:autoSpaceDE w:val="0"/>
        <w:autoSpaceDN w:val="0"/>
        <w:adjustRightInd w:val="0"/>
        <w:spacing w:after="0" w:line="240" w:lineRule="auto"/>
        <w:jc w:val="both"/>
        <w:rPr>
          <w:rFonts w:eastAsia="Calibri" w:cstheme="minorHAnsi"/>
          <w:bCs/>
        </w:rPr>
      </w:pPr>
      <w:r w:rsidRPr="00974086">
        <w:rPr>
          <w:rFonts w:eastAsia="Calibri" w:cstheme="minorHAnsi"/>
          <w:bCs/>
        </w:rPr>
        <w:t>Zmiana zostanie dokonana na następujących zasadach:</w:t>
      </w:r>
    </w:p>
    <w:p w14:paraId="17DF5EEA" w14:textId="77777777" w:rsidR="004906EE" w:rsidRPr="00974086" w:rsidRDefault="004906EE" w:rsidP="00974086">
      <w:pPr>
        <w:numPr>
          <w:ilvl w:val="0"/>
          <w:numId w:val="47"/>
        </w:numPr>
        <w:autoSpaceDE w:val="0"/>
        <w:autoSpaceDN w:val="0"/>
        <w:adjustRightInd w:val="0"/>
        <w:spacing w:after="0" w:line="240" w:lineRule="auto"/>
        <w:jc w:val="both"/>
        <w:rPr>
          <w:rFonts w:eastAsia="Calibri" w:cstheme="minorHAnsi"/>
          <w:bCs/>
          <w:vanish/>
        </w:rPr>
      </w:pPr>
    </w:p>
    <w:p w14:paraId="6F48F50C" w14:textId="77777777" w:rsidR="004906EE" w:rsidRPr="00974086" w:rsidRDefault="004906EE" w:rsidP="00974086">
      <w:pPr>
        <w:numPr>
          <w:ilvl w:val="0"/>
          <w:numId w:val="47"/>
        </w:numPr>
        <w:autoSpaceDE w:val="0"/>
        <w:autoSpaceDN w:val="0"/>
        <w:adjustRightInd w:val="0"/>
        <w:spacing w:after="0" w:line="240" w:lineRule="auto"/>
        <w:jc w:val="both"/>
        <w:rPr>
          <w:rFonts w:eastAsia="Calibri" w:cstheme="minorHAnsi"/>
          <w:bCs/>
          <w:vanish/>
        </w:rPr>
      </w:pPr>
    </w:p>
    <w:p w14:paraId="5CEDB67B" w14:textId="77777777" w:rsidR="004906EE" w:rsidRPr="00974086" w:rsidRDefault="004906EE" w:rsidP="00974086">
      <w:pPr>
        <w:numPr>
          <w:ilvl w:val="1"/>
          <w:numId w:val="47"/>
        </w:numPr>
        <w:autoSpaceDE w:val="0"/>
        <w:autoSpaceDN w:val="0"/>
        <w:adjustRightInd w:val="0"/>
        <w:spacing w:after="0" w:line="240" w:lineRule="auto"/>
        <w:jc w:val="both"/>
        <w:rPr>
          <w:rFonts w:eastAsia="Calibri" w:cstheme="minorHAnsi"/>
          <w:bCs/>
        </w:rPr>
      </w:pPr>
      <w:r w:rsidRPr="00974086">
        <w:rPr>
          <w:rFonts w:eastAsia="Calibri" w:cstheme="minorHAnsi"/>
          <w:bCs/>
        </w:rPr>
        <w:t>Wynagrodzenie będzie podlegało waloryzacji najwcześniej po sześciu miesiącach od dnia zawarcia Umowy, z zastrzeżeniem art. 439 ust. 3 PrZamPubl. Kolejne zmiany wynagrodzenia mogą nastąpić nie wcześniej niż po upływie sześciu miesięcy od poprzedniej zmiany.</w:t>
      </w:r>
    </w:p>
    <w:p w14:paraId="267E86E5" w14:textId="77777777" w:rsidR="004906EE" w:rsidRPr="00974086" w:rsidRDefault="004906EE" w:rsidP="00974086">
      <w:pPr>
        <w:numPr>
          <w:ilvl w:val="1"/>
          <w:numId w:val="47"/>
        </w:numPr>
        <w:autoSpaceDE w:val="0"/>
        <w:autoSpaceDN w:val="0"/>
        <w:adjustRightInd w:val="0"/>
        <w:spacing w:after="0" w:line="240" w:lineRule="auto"/>
        <w:jc w:val="both"/>
        <w:rPr>
          <w:rFonts w:eastAsia="Calibri" w:cstheme="minorHAnsi"/>
          <w:bCs/>
        </w:rPr>
      </w:pPr>
      <w:r w:rsidRPr="00974086">
        <w:rPr>
          <w:rFonts w:eastAsia="Calibri" w:cstheme="minorHAnsi"/>
          <w:bCs/>
        </w:rPr>
        <w:t xml:space="preserve">Zmiana wynagrodzenia dotyczy części przedmiotu Umowy które nie zostały zrealizowane/wykonane (działa na przyszłość od momentu dokonania zmiany). </w:t>
      </w:r>
    </w:p>
    <w:p w14:paraId="5F09BC7B" w14:textId="197858B3" w:rsidR="004906EE" w:rsidRPr="00974086" w:rsidRDefault="004906EE" w:rsidP="00974086">
      <w:pPr>
        <w:numPr>
          <w:ilvl w:val="1"/>
          <w:numId w:val="47"/>
        </w:numPr>
        <w:autoSpaceDE w:val="0"/>
        <w:autoSpaceDN w:val="0"/>
        <w:adjustRightInd w:val="0"/>
        <w:spacing w:after="0" w:line="240" w:lineRule="auto"/>
        <w:jc w:val="both"/>
        <w:rPr>
          <w:rFonts w:eastAsia="Calibri" w:cstheme="minorHAnsi"/>
          <w:bCs/>
        </w:rPr>
      </w:pPr>
      <w:r w:rsidRPr="00974086">
        <w:rPr>
          <w:rFonts w:eastAsia="Calibri" w:cstheme="minorHAnsi"/>
          <w:bCs/>
        </w:rPr>
        <w:t xml:space="preserve">Waloryzacja będzie się odbywać w oparciu </w:t>
      </w:r>
      <w:r w:rsidR="00992F8B" w:rsidRPr="00974086">
        <w:rPr>
          <w:rFonts w:eastAsia="Calibri" w:cstheme="minorHAnsi"/>
          <w:bCs/>
        </w:rPr>
        <w:t xml:space="preserve">o </w:t>
      </w:r>
      <w:r w:rsidRPr="00974086">
        <w:rPr>
          <w:rFonts w:eastAsia="Calibri" w:cstheme="minorHAnsi"/>
          <w:bCs/>
        </w:rPr>
        <w:t>„Wskaźnik waloryzacji” wyliczony jako iloczyn sumy kolejnych miesięcznych wskaźników cen towarów i usług konsumpcyjnych ogółem  (opublikowanych przez Prezesa Głównego Urzędu Statystycznego w Biuletynie Statystycznym GUS) poprzedzających termin waloryzacji i wagi 50%:</w:t>
      </w:r>
    </w:p>
    <w:p w14:paraId="1390AADB" w14:textId="77777777" w:rsidR="004906EE" w:rsidRPr="00974086" w:rsidRDefault="004906EE" w:rsidP="00974086">
      <w:pPr>
        <w:autoSpaceDE w:val="0"/>
        <w:autoSpaceDN w:val="0"/>
        <w:adjustRightInd w:val="0"/>
        <w:spacing w:after="0" w:line="240" w:lineRule="auto"/>
        <w:ind w:left="720"/>
        <w:jc w:val="both"/>
        <w:rPr>
          <w:rFonts w:eastAsia="Calibri" w:cstheme="minorHAnsi"/>
          <w:bCs/>
        </w:rPr>
      </w:pPr>
      <w:r w:rsidRPr="00974086">
        <w:rPr>
          <w:rFonts w:eastAsia="Calibri" w:cstheme="minorHAnsi"/>
          <w:bCs/>
        </w:rPr>
        <w:t>Wskaźnik waloryzacji = (Wm1 + Wm2 + Wm3 + Wm4 + Wm5 + Wm6 +...)  x 50%</w:t>
      </w:r>
    </w:p>
    <w:p w14:paraId="2FF743D0" w14:textId="77777777" w:rsidR="004906EE" w:rsidRPr="00974086" w:rsidRDefault="004906EE" w:rsidP="00974086">
      <w:pPr>
        <w:autoSpaceDE w:val="0"/>
        <w:autoSpaceDN w:val="0"/>
        <w:adjustRightInd w:val="0"/>
        <w:spacing w:after="0" w:line="240" w:lineRule="auto"/>
        <w:jc w:val="both"/>
        <w:rPr>
          <w:rFonts w:eastAsia="Calibri" w:cstheme="minorHAnsi"/>
          <w:bCs/>
        </w:rPr>
      </w:pPr>
      <w:r w:rsidRPr="00974086">
        <w:rPr>
          <w:rFonts w:eastAsia="Calibri" w:cstheme="minorHAnsi"/>
          <w:bCs/>
        </w:rPr>
        <w:t>gdzie:</w:t>
      </w:r>
    </w:p>
    <w:p w14:paraId="3BF15B81" w14:textId="77777777" w:rsidR="004906EE" w:rsidRPr="00974086" w:rsidRDefault="004906EE" w:rsidP="00974086">
      <w:pPr>
        <w:numPr>
          <w:ilvl w:val="0"/>
          <w:numId w:val="48"/>
        </w:numPr>
        <w:autoSpaceDE w:val="0"/>
        <w:autoSpaceDN w:val="0"/>
        <w:adjustRightInd w:val="0"/>
        <w:spacing w:after="0" w:line="240" w:lineRule="auto"/>
        <w:jc w:val="both"/>
        <w:rPr>
          <w:rFonts w:eastAsia="Calibri" w:cstheme="minorHAnsi"/>
          <w:bCs/>
        </w:rPr>
      </w:pPr>
      <w:r w:rsidRPr="00974086">
        <w:rPr>
          <w:rFonts w:eastAsia="Calibri" w:cstheme="minorHAnsi"/>
          <w:bCs/>
        </w:rPr>
        <w:t xml:space="preserve">Wm1, Wm2, Wm3, Wm4, Wm5, Wm6 ...- miesięczne wskaźniki cen towarów i usług konsumpcyjnych ogółem, opublikowane przez Prezesa Głównego Urzędu Statystycznego w </w:t>
      </w:r>
      <w:r w:rsidRPr="00974086">
        <w:rPr>
          <w:rFonts w:eastAsia="Calibri" w:cstheme="minorHAnsi"/>
          <w:bCs/>
        </w:rPr>
        <w:lastRenderedPageBreak/>
        <w:t xml:space="preserve">Biuletynie Statystycznym GUS, na stronie internetowej GUS, odpowiadające kolejnym miesiącom poprzedzającym termin waloryzacji </w:t>
      </w:r>
    </w:p>
    <w:p w14:paraId="35502EA5" w14:textId="77777777" w:rsidR="004906EE" w:rsidRPr="00974086" w:rsidRDefault="004906EE" w:rsidP="00974086">
      <w:pPr>
        <w:numPr>
          <w:ilvl w:val="0"/>
          <w:numId w:val="48"/>
        </w:numPr>
        <w:autoSpaceDE w:val="0"/>
        <w:autoSpaceDN w:val="0"/>
        <w:adjustRightInd w:val="0"/>
        <w:spacing w:after="0" w:line="240" w:lineRule="auto"/>
        <w:jc w:val="both"/>
        <w:rPr>
          <w:rFonts w:eastAsia="Calibri" w:cstheme="minorHAnsi"/>
          <w:bCs/>
        </w:rPr>
      </w:pPr>
      <w:r w:rsidRPr="00974086">
        <w:rPr>
          <w:rFonts w:eastAsia="Calibri" w:cstheme="minorHAnsi"/>
          <w:bCs/>
        </w:rPr>
        <w:t>50 % - waga</w:t>
      </w:r>
    </w:p>
    <w:p w14:paraId="601A2E0E" w14:textId="77777777" w:rsidR="004906EE" w:rsidRPr="00974086" w:rsidRDefault="004906EE" w:rsidP="00974086">
      <w:pPr>
        <w:numPr>
          <w:ilvl w:val="0"/>
          <w:numId w:val="49"/>
        </w:numPr>
        <w:autoSpaceDE w:val="0"/>
        <w:autoSpaceDN w:val="0"/>
        <w:adjustRightInd w:val="0"/>
        <w:spacing w:after="0" w:line="240" w:lineRule="auto"/>
        <w:jc w:val="both"/>
        <w:rPr>
          <w:rFonts w:eastAsia="Calibri" w:cstheme="minorHAnsi"/>
          <w:bCs/>
          <w:vanish/>
        </w:rPr>
      </w:pPr>
    </w:p>
    <w:p w14:paraId="6765BF2D" w14:textId="77777777" w:rsidR="004906EE" w:rsidRPr="00974086" w:rsidRDefault="004906EE" w:rsidP="00974086">
      <w:pPr>
        <w:numPr>
          <w:ilvl w:val="0"/>
          <w:numId w:val="49"/>
        </w:numPr>
        <w:autoSpaceDE w:val="0"/>
        <w:autoSpaceDN w:val="0"/>
        <w:adjustRightInd w:val="0"/>
        <w:spacing w:after="0" w:line="240" w:lineRule="auto"/>
        <w:jc w:val="both"/>
        <w:rPr>
          <w:rFonts w:eastAsia="Calibri" w:cstheme="minorHAnsi"/>
          <w:bCs/>
          <w:vanish/>
        </w:rPr>
      </w:pPr>
    </w:p>
    <w:p w14:paraId="4564175C" w14:textId="77777777" w:rsidR="004906EE" w:rsidRPr="00974086" w:rsidRDefault="004906EE" w:rsidP="00974086">
      <w:pPr>
        <w:numPr>
          <w:ilvl w:val="1"/>
          <w:numId w:val="49"/>
        </w:numPr>
        <w:autoSpaceDE w:val="0"/>
        <w:autoSpaceDN w:val="0"/>
        <w:adjustRightInd w:val="0"/>
        <w:spacing w:after="0" w:line="240" w:lineRule="auto"/>
        <w:jc w:val="both"/>
        <w:rPr>
          <w:rFonts w:eastAsia="Calibri" w:cstheme="minorHAnsi"/>
          <w:bCs/>
          <w:vanish/>
        </w:rPr>
      </w:pPr>
    </w:p>
    <w:p w14:paraId="2BE1017C" w14:textId="77777777" w:rsidR="004906EE" w:rsidRPr="00974086" w:rsidRDefault="004906EE" w:rsidP="00974086">
      <w:pPr>
        <w:numPr>
          <w:ilvl w:val="1"/>
          <w:numId w:val="49"/>
        </w:numPr>
        <w:autoSpaceDE w:val="0"/>
        <w:autoSpaceDN w:val="0"/>
        <w:adjustRightInd w:val="0"/>
        <w:spacing w:after="0" w:line="240" w:lineRule="auto"/>
        <w:jc w:val="both"/>
        <w:rPr>
          <w:rFonts w:eastAsia="Calibri" w:cstheme="minorHAnsi"/>
          <w:bCs/>
          <w:vanish/>
        </w:rPr>
      </w:pPr>
    </w:p>
    <w:p w14:paraId="7202BC73" w14:textId="77777777" w:rsidR="004906EE" w:rsidRPr="00974086" w:rsidRDefault="004906EE" w:rsidP="00974086">
      <w:pPr>
        <w:numPr>
          <w:ilvl w:val="1"/>
          <w:numId w:val="49"/>
        </w:numPr>
        <w:autoSpaceDE w:val="0"/>
        <w:autoSpaceDN w:val="0"/>
        <w:adjustRightInd w:val="0"/>
        <w:spacing w:after="0" w:line="240" w:lineRule="auto"/>
        <w:jc w:val="both"/>
        <w:rPr>
          <w:rFonts w:eastAsia="Calibri" w:cstheme="minorHAnsi"/>
          <w:bCs/>
          <w:vanish/>
        </w:rPr>
      </w:pPr>
    </w:p>
    <w:p w14:paraId="6E046FC6" w14:textId="77777777" w:rsidR="004906EE" w:rsidRPr="00974086" w:rsidRDefault="004906EE" w:rsidP="00974086">
      <w:pPr>
        <w:numPr>
          <w:ilvl w:val="1"/>
          <w:numId w:val="47"/>
        </w:numPr>
        <w:autoSpaceDE w:val="0"/>
        <w:autoSpaceDN w:val="0"/>
        <w:adjustRightInd w:val="0"/>
        <w:spacing w:after="0" w:line="240" w:lineRule="auto"/>
        <w:jc w:val="both"/>
        <w:rPr>
          <w:rFonts w:eastAsia="Calibri" w:cstheme="minorHAnsi"/>
          <w:bCs/>
        </w:rPr>
      </w:pPr>
      <w:r w:rsidRPr="00974086">
        <w:rPr>
          <w:rFonts w:eastAsia="Calibri" w:cstheme="minorHAnsi"/>
          <w:bCs/>
        </w:rPr>
        <w:t>Zmiana wynagrodzenia wyliczona zostanie jako iloczyn Wskaźnika waloryzacji i wartości usług niezrealizowanych.</w:t>
      </w:r>
    </w:p>
    <w:p w14:paraId="3B4103A1" w14:textId="77777777" w:rsidR="004906EE" w:rsidRPr="00974086" w:rsidRDefault="004906EE" w:rsidP="00974086">
      <w:pPr>
        <w:numPr>
          <w:ilvl w:val="1"/>
          <w:numId w:val="47"/>
        </w:numPr>
        <w:autoSpaceDE w:val="0"/>
        <w:autoSpaceDN w:val="0"/>
        <w:adjustRightInd w:val="0"/>
        <w:spacing w:after="0" w:line="240" w:lineRule="auto"/>
        <w:jc w:val="both"/>
        <w:rPr>
          <w:rFonts w:eastAsia="Calibri" w:cstheme="minorHAnsi"/>
          <w:bCs/>
        </w:rPr>
      </w:pPr>
      <w:r w:rsidRPr="00974086">
        <w:rPr>
          <w:rFonts w:eastAsia="Calibri" w:cstheme="minorHAnsi"/>
          <w:bCs/>
        </w:rPr>
        <w:t xml:space="preserve">Łączna wartość wszystkich korekt wynikająca z waloryzacji nie przekroczy 5% pierwotnego wynagrodzenia, o którym mowa w § 7 ust. 1. Przez łączną wartość korekt należy rozumieć wartość wzrostu lub wartość spadku wynagrodzenia Ubezpieczyciela wynikającą z waloryzacji. </w:t>
      </w:r>
    </w:p>
    <w:p w14:paraId="48350557" w14:textId="77777777" w:rsidR="004906EE" w:rsidRPr="00974086" w:rsidRDefault="004906EE" w:rsidP="00974086">
      <w:pPr>
        <w:numPr>
          <w:ilvl w:val="1"/>
          <w:numId w:val="47"/>
        </w:numPr>
        <w:autoSpaceDE w:val="0"/>
        <w:autoSpaceDN w:val="0"/>
        <w:adjustRightInd w:val="0"/>
        <w:spacing w:after="0" w:line="240" w:lineRule="auto"/>
        <w:jc w:val="both"/>
        <w:rPr>
          <w:rFonts w:eastAsia="Calibri" w:cstheme="minorHAnsi"/>
          <w:bCs/>
        </w:rPr>
      </w:pPr>
      <w:r w:rsidRPr="00974086">
        <w:rPr>
          <w:rFonts w:eastAsia="Calibri" w:cstheme="minorHAnsi"/>
          <w:bCs/>
        </w:rPr>
        <w:t>Zmiana wynagrodzenia /zwiększenie/ następować będzie pod warunkiem osiągnięcia przez Wskaźnik waloryzacji poziomu równego lub wyższego niż 2. Zmiana wynagrodzenia /zmniejszenie/ następować będzie pod warunkiem osiągnięcia przez Wskaźnik waloryzacji poziomu równego lub niższego niż (-) 2.</w:t>
      </w:r>
    </w:p>
    <w:p w14:paraId="351AA9E1" w14:textId="5898DA5D" w:rsidR="004906EE" w:rsidRPr="00974086" w:rsidRDefault="004906EE" w:rsidP="00974086">
      <w:pPr>
        <w:numPr>
          <w:ilvl w:val="1"/>
          <w:numId w:val="47"/>
        </w:numPr>
        <w:autoSpaceDE w:val="0"/>
        <w:autoSpaceDN w:val="0"/>
        <w:adjustRightInd w:val="0"/>
        <w:spacing w:after="0" w:line="240" w:lineRule="auto"/>
        <w:jc w:val="both"/>
        <w:rPr>
          <w:rFonts w:eastAsia="Calibri" w:cstheme="minorHAnsi"/>
          <w:bCs/>
        </w:rPr>
      </w:pPr>
      <w:r w:rsidRPr="00974086">
        <w:rPr>
          <w:rFonts w:eastAsia="Calibri" w:cstheme="minorHAnsi"/>
          <w:bCs/>
        </w:rPr>
        <w:t>Ubezpieczyciel, którego wynagrodzenie zostało zmienione zgodnie z niniejszym paragrafem, zobowiązany jest do zmiany wynagrodzenia przysługującego podwykonawcy, z którym zawarł umowę, w zakresie odpowiadającym zmianom wynagrodzenia dokonanych zgodnie z niniejszą Umową, jeżeli przedmiotem umowy z podwykonawcą są usługi, a okres jej obowiązywania przekracza 6 miesięcy.</w:t>
      </w:r>
    </w:p>
    <w:p w14:paraId="5AF3FD52" w14:textId="7AFE0CC8" w:rsidR="004906EE" w:rsidRPr="00974086" w:rsidRDefault="004906EE" w:rsidP="00974086">
      <w:pPr>
        <w:numPr>
          <w:ilvl w:val="1"/>
          <w:numId w:val="47"/>
        </w:numPr>
        <w:autoSpaceDE w:val="0"/>
        <w:autoSpaceDN w:val="0"/>
        <w:adjustRightInd w:val="0"/>
        <w:spacing w:after="0" w:line="240" w:lineRule="auto"/>
        <w:jc w:val="both"/>
        <w:rPr>
          <w:rFonts w:eastAsia="Calibri" w:cstheme="minorHAnsi"/>
          <w:bCs/>
        </w:rPr>
      </w:pPr>
      <w:r w:rsidRPr="00974086">
        <w:rPr>
          <w:rFonts w:eastAsia="Calibri" w:cstheme="minorHAnsi"/>
          <w:bCs/>
        </w:rPr>
        <w:t>Postanowień umownych w zakresie waloryzacji nie stosuje się od chwili osiągnięcia limitu, o którym mowa w pkt 5.</w:t>
      </w:r>
    </w:p>
    <w:p w14:paraId="5D4A11CC" w14:textId="77777777" w:rsidR="004906EE" w:rsidRPr="00974086" w:rsidRDefault="004906EE" w:rsidP="00974086">
      <w:pPr>
        <w:numPr>
          <w:ilvl w:val="1"/>
          <w:numId w:val="47"/>
        </w:numPr>
        <w:autoSpaceDE w:val="0"/>
        <w:autoSpaceDN w:val="0"/>
        <w:adjustRightInd w:val="0"/>
        <w:spacing w:after="0" w:line="240" w:lineRule="auto"/>
        <w:jc w:val="both"/>
        <w:rPr>
          <w:rFonts w:eastAsia="Calibri" w:cstheme="minorHAnsi"/>
          <w:bCs/>
        </w:rPr>
      </w:pPr>
      <w:r w:rsidRPr="00974086">
        <w:rPr>
          <w:rFonts w:eastAsia="Calibri" w:cstheme="minorHAnsi"/>
          <w:bCs/>
        </w:rPr>
        <w:t>W przypadku likwidacji Wskaźnika,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w:t>
      </w:r>
    </w:p>
    <w:p w14:paraId="7D99A53C" w14:textId="56F626B5" w:rsidR="004906EE" w:rsidRPr="00974086" w:rsidRDefault="004906EE" w:rsidP="00974086">
      <w:pPr>
        <w:numPr>
          <w:ilvl w:val="0"/>
          <w:numId w:val="50"/>
        </w:numPr>
        <w:autoSpaceDE w:val="0"/>
        <w:autoSpaceDN w:val="0"/>
        <w:adjustRightInd w:val="0"/>
        <w:spacing w:after="0" w:line="240" w:lineRule="auto"/>
        <w:jc w:val="both"/>
        <w:rPr>
          <w:rFonts w:eastAsia="Calibri" w:cstheme="minorHAnsi"/>
          <w:bCs/>
        </w:rPr>
      </w:pPr>
      <w:r w:rsidRPr="00974086">
        <w:rPr>
          <w:rFonts w:eastAsia="Calibri" w:cstheme="minorHAnsi"/>
          <w:bCs/>
        </w:rPr>
        <w:t>Waloryzacja odbywa się na wniosek Strony Umowy</w:t>
      </w:r>
      <w:r w:rsidR="00992F8B" w:rsidRPr="00974086">
        <w:rPr>
          <w:rFonts w:eastAsia="Calibri" w:cstheme="minorHAnsi"/>
          <w:bCs/>
        </w:rPr>
        <w:t xml:space="preserve">, w którym winna być wskazana podstawa </w:t>
      </w:r>
      <w:r w:rsidRPr="00974086">
        <w:rPr>
          <w:rFonts w:eastAsia="Calibri" w:cstheme="minorHAnsi"/>
          <w:bCs/>
        </w:rPr>
        <w:t xml:space="preserve">dokonania zmiany, </w:t>
      </w:r>
      <w:r w:rsidR="00992F8B" w:rsidRPr="00974086">
        <w:rPr>
          <w:rFonts w:eastAsia="Calibri" w:cstheme="minorHAnsi"/>
          <w:bCs/>
        </w:rPr>
        <w:t xml:space="preserve">kwota </w:t>
      </w:r>
      <w:r w:rsidRPr="00974086">
        <w:rPr>
          <w:rFonts w:eastAsia="Calibri" w:cstheme="minorHAnsi"/>
          <w:bCs/>
        </w:rPr>
        <w:t xml:space="preserve">usług </w:t>
      </w:r>
      <w:r w:rsidR="00992F8B" w:rsidRPr="00974086">
        <w:rPr>
          <w:rFonts w:eastAsia="Calibri" w:cstheme="minorHAnsi"/>
          <w:bCs/>
        </w:rPr>
        <w:t xml:space="preserve">podlegająca </w:t>
      </w:r>
      <w:r w:rsidRPr="00974086">
        <w:rPr>
          <w:rFonts w:eastAsia="Calibri" w:cstheme="minorHAnsi"/>
          <w:bCs/>
        </w:rPr>
        <w:t xml:space="preserve">waloryzacji, oraz </w:t>
      </w:r>
      <w:r w:rsidR="00992F8B" w:rsidRPr="00974086">
        <w:rPr>
          <w:rFonts w:eastAsia="Calibri" w:cstheme="minorHAnsi"/>
          <w:bCs/>
        </w:rPr>
        <w:t xml:space="preserve">wyliczona </w:t>
      </w:r>
      <w:r w:rsidRPr="00974086">
        <w:rPr>
          <w:rFonts w:eastAsia="Calibri" w:cstheme="minorHAnsi"/>
          <w:bCs/>
        </w:rPr>
        <w:t>wartość waloryzacji wynagrodzenia, na podstawie czego zostanie sporządzony aneks do Umowy.</w:t>
      </w:r>
    </w:p>
    <w:p w14:paraId="0A64DEBE" w14:textId="3C37C3B2" w:rsidR="004906EE" w:rsidRPr="00974086" w:rsidRDefault="004906EE" w:rsidP="00974086">
      <w:pPr>
        <w:numPr>
          <w:ilvl w:val="0"/>
          <w:numId w:val="50"/>
        </w:numPr>
        <w:autoSpaceDE w:val="0"/>
        <w:autoSpaceDN w:val="0"/>
        <w:adjustRightInd w:val="0"/>
        <w:spacing w:after="0" w:line="240" w:lineRule="auto"/>
        <w:jc w:val="both"/>
        <w:rPr>
          <w:rFonts w:eastAsia="Calibri" w:cstheme="minorHAnsi"/>
          <w:bCs/>
        </w:rPr>
      </w:pPr>
      <w:r w:rsidRPr="00974086">
        <w:rPr>
          <w:rFonts w:eastAsia="Calibri" w:cstheme="minorHAnsi"/>
          <w:bCs/>
        </w:rPr>
        <w:t>Za dzień ustalenia wartości usług niewykonanych podlegających waloryzacji ustala się dzień złożenia wniosku o waloryzację wynagrodzenia.</w:t>
      </w:r>
    </w:p>
    <w:p w14:paraId="5AC1E0E2" w14:textId="77777777" w:rsidR="004906EE" w:rsidRPr="00974086" w:rsidRDefault="004906EE" w:rsidP="00974086">
      <w:pPr>
        <w:autoSpaceDE w:val="0"/>
        <w:autoSpaceDN w:val="0"/>
        <w:adjustRightInd w:val="0"/>
        <w:spacing w:after="0" w:line="240" w:lineRule="auto"/>
        <w:jc w:val="center"/>
        <w:rPr>
          <w:rFonts w:eastAsia="Calibri" w:cstheme="minorHAnsi"/>
          <w:b/>
        </w:rPr>
      </w:pPr>
    </w:p>
    <w:p w14:paraId="5ADD3157" w14:textId="77777777" w:rsidR="004906EE" w:rsidRPr="00974086" w:rsidRDefault="004906EE" w:rsidP="00974086">
      <w:pPr>
        <w:autoSpaceDE w:val="0"/>
        <w:autoSpaceDN w:val="0"/>
        <w:adjustRightInd w:val="0"/>
        <w:spacing w:after="0" w:line="240" w:lineRule="auto"/>
        <w:jc w:val="center"/>
        <w:rPr>
          <w:rFonts w:eastAsia="Calibri" w:cstheme="minorHAnsi"/>
          <w:b/>
        </w:rPr>
      </w:pPr>
      <w:r w:rsidRPr="00974086">
        <w:rPr>
          <w:rFonts w:eastAsia="Calibri" w:cstheme="minorHAnsi"/>
          <w:b/>
        </w:rPr>
        <w:t>§ 11</w:t>
      </w:r>
    </w:p>
    <w:p w14:paraId="72BABE61" w14:textId="77777777" w:rsidR="004906EE" w:rsidRPr="00974086" w:rsidRDefault="004906EE" w:rsidP="00974086">
      <w:pPr>
        <w:autoSpaceDE w:val="0"/>
        <w:autoSpaceDN w:val="0"/>
        <w:adjustRightInd w:val="0"/>
        <w:spacing w:after="0" w:line="240" w:lineRule="auto"/>
        <w:jc w:val="center"/>
        <w:rPr>
          <w:rFonts w:eastAsia="Calibri" w:cstheme="minorHAnsi"/>
          <w:b/>
        </w:rPr>
      </w:pPr>
      <w:r w:rsidRPr="00974086">
        <w:rPr>
          <w:rFonts w:eastAsia="Calibri" w:cstheme="minorHAnsi"/>
          <w:b/>
        </w:rPr>
        <w:t>Podwykonawstwo</w:t>
      </w:r>
    </w:p>
    <w:p w14:paraId="01267F09" w14:textId="77777777" w:rsidR="004906EE" w:rsidRPr="00974086" w:rsidRDefault="004906EE" w:rsidP="00974086">
      <w:pPr>
        <w:numPr>
          <w:ilvl w:val="3"/>
          <w:numId w:val="45"/>
        </w:numPr>
        <w:spacing w:after="0" w:line="240" w:lineRule="auto"/>
        <w:jc w:val="both"/>
        <w:rPr>
          <w:rFonts w:eastAsia="Calibri" w:cstheme="minorHAnsi"/>
          <w:bCs/>
          <w:kern w:val="2"/>
        </w:rPr>
      </w:pPr>
      <w:r w:rsidRPr="00974086">
        <w:rPr>
          <w:rFonts w:eastAsia="Calibri" w:cstheme="minorHAnsi"/>
          <w:bCs/>
          <w:kern w:val="2"/>
        </w:rPr>
        <w:t>Ubezpieczyciel odpowiada za działania i zaniechania podwykonawców jak za działania własne.</w:t>
      </w:r>
    </w:p>
    <w:p w14:paraId="3CE4300C" w14:textId="77777777" w:rsidR="004906EE" w:rsidRPr="00974086" w:rsidRDefault="004906EE" w:rsidP="00974086">
      <w:pPr>
        <w:numPr>
          <w:ilvl w:val="3"/>
          <w:numId w:val="45"/>
        </w:numPr>
        <w:spacing w:after="0" w:line="240" w:lineRule="auto"/>
        <w:jc w:val="both"/>
        <w:rPr>
          <w:rFonts w:eastAsia="Calibri" w:cstheme="minorHAnsi"/>
          <w:bCs/>
          <w:kern w:val="2"/>
        </w:rPr>
      </w:pPr>
      <w:r w:rsidRPr="00974086">
        <w:rPr>
          <w:rFonts w:eastAsia="Calibri" w:cstheme="minorHAnsi"/>
          <w:bCs/>
          <w:kern w:val="2"/>
        </w:rPr>
        <w:t>Ubezpieczający zastrzega obowiązek osobistego wykonania przez Ubezpieczyciela kluczowej części Umowy (zamówienia) polegającej na udzielaniu ochrony ubezpieczeniowej w postaci gotowości zapłaty określonego w Umowie odszkodowania lub innego świadczenia za szkodę powstałą wskutek przewidzianego w Umowie wypadku.</w:t>
      </w:r>
    </w:p>
    <w:p w14:paraId="1914038C" w14:textId="77777777" w:rsidR="004906EE" w:rsidRPr="00974086" w:rsidRDefault="004906EE" w:rsidP="00974086">
      <w:pPr>
        <w:numPr>
          <w:ilvl w:val="3"/>
          <w:numId w:val="45"/>
        </w:numPr>
        <w:spacing w:after="0" w:line="240" w:lineRule="auto"/>
        <w:jc w:val="both"/>
        <w:rPr>
          <w:rFonts w:eastAsia="Calibri" w:cstheme="minorHAnsi"/>
          <w:bCs/>
          <w:kern w:val="2"/>
        </w:rPr>
      </w:pPr>
      <w:r w:rsidRPr="00974086">
        <w:rPr>
          <w:rFonts w:eastAsia="Calibri" w:cstheme="minorHAnsi"/>
          <w:bCs/>
          <w:kern w:val="2"/>
        </w:rPr>
        <w:t>Ubezpieczyciel będzie realizował przedmiot Umowy samodzielnie / za pomocą następującego podwykonawcy: …………………………………………</w:t>
      </w:r>
    </w:p>
    <w:p w14:paraId="2FD8BFDE" w14:textId="77777777" w:rsidR="004906EE" w:rsidRPr="00974086" w:rsidRDefault="004906EE" w:rsidP="00974086">
      <w:pPr>
        <w:numPr>
          <w:ilvl w:val="3"/>
          <w:numId w:val="45"/>
        </w:numPr>
        <w:spacing w:after="0" w:line="240" w:lineRule="auto"/>
        <w:jc w:val="both"/>
        <w:rPr>
          <w:rFonts w:eastAsia="Calibri" w:cstheme="minorHAnsi"/>
          <w:bCs/>
          <w:kern w:val="2"/>
        </w:rPr>
      </w:pPr>
      <w:r w:rsidRPr="00974086">
        <w:rPr>
          <w:rFonts w:eastAsia="Calibri" w:cstheme="minorHAnsi"/>
          <w:bCs/>
          <w:kern w:val="2"/>
        </w:rPr>
        <w:t>W przypadku wskazania przez Ubezpieczyciela części zamówienia, których wykonanie zamierza powierzyć podwykonawcom zastosowanie mieć będą przepisy art. 462 ust. 5 PrZamPubl.</w:t>
      </w:r>
    </w:p>
    <w:p w14:paraId="29456F5B" w14:textId="77777777" w:rsidR="004906EE" w:rsidRPr="00974086" w:rsidRDefault="004906EE" w:rsidP="00974086">
      <w:pPr>
        <w:numPr>
          <w:ilvl w:val="3"/>
          <w:numId w:val="45"/>
        </w:numPr>
        <w:spacing w:after="0" w:line="240" w:lineRule="auto"/>
        <w:jc w:val="both"/>
        <w:rPr>
          <w:rFonts w:eastAsia="Calibri" w:cstheme="minorHAnsi"/>
          <w:bCs/>
          <w:kern w:val="2"/>
        </w:rPr>
      </w:pPr>
      <w:r w:rsidRPr="00974086">
        <w:rPr>
          <w:rFonts w:eastAsia="Calibri" w:cstheme="minorHAnsi"/>
          <w:bCs/>
          <w:kern w:val="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7CDC960" w14:textId="77777777" w:rsidR="004906EE" w:rsidRPr="00974086" w:rsidRDefault="004906EE" w:rsidP="00974086">
      <w:pPr>
        <w:autoSpaceDE w:val="0"/>
        <w:autoSpaceDN w:val="0"/>
        <w:adjustRightInd w:val="0"/>
        <w:spacing w:after="0" w:line="240" w:lineRule="auto"/>
        <w:jc w:val="both"/>
        <w:rPr>
          <w:rFonts w:eastAsia="Calibri" w:cstheme="minorHAnsi"/>
          <w:bCs/>
        </w:rPr>
      </w:pPr>
    </w:p>
    <w:p w14:paraId="57A9E3BF" w14:textId="0F71700D" w:rsidR="00FF0130" w:rsidRPr="00974086" w:rsidRDefault="00FF0130" w:rsidP="00974086">
      <w:pPr>
        <w:autoSpaceDE w:val="0"/>
        <w:autoSpaceDN w:val="0"/>
        <w:adjustRightInd w:val="0"/>
        <w:spacing w:after="0" w:line="240" w:lineRule="auto"/>
        <w:jc w:val="center"/>
        <w:rPr>
          <w:rFonts w:eastAsia="Calibri" w:cstheme="minorHAnsi"/>
          <w:b/>
        </w:rPr>
      </w:pPr>
      <w:r w:rsidRPr="00974086">
        <w:rPr>
          <w:rFonts w:eastAsia="Calibri" w:cstheme="minorHAnsi"/>
          <w:b/>
        </w:rPr>
        <w:t xml:space="preserve">§ </w:t>
      </w:r>
      <w:r w:rsidR="00204EC3" w:rsidRPr="00974086">
        <w:rPr>
          <w:rFonts w:eastAsia="Calibri" w:cstheme="minorHAnsi"/>
          <w:b/>
        </w:rPr>
        <w:t>12</w:t>
      </w:r>
    </w:p>
    <w:p w14:paraId="0AD53449" w14:textId="4944149C" w:rsidR="0008147C" w:rsidRPr="00974086" w:rsidRDefault="0008147C" w:rsidP="00974086">
      <w:pPr>
        <w:autoSpaceDE w:val="0"/>
        <w:autoSpaceDN w:val="0"/>
        <w:adjustRightInd w:val="0"/>
        <w:spacing w:after="0" w:line="240" w:lineRule="auto"/>
        <w:jc w:val="center"/>
        <w:rPr>
          <w:rFonts w:eastAsia="Calibri" w:cstheme="minorHAnsi"/>
          <w:b/>
        </w:rPr>
      </w:pPr>
      <w:r w:rsidRPr="00974086">
        <w:rPr>
          <w:rFonts w:eastAsia="Calibri" w:cstheme="minorHAnsi"/>
          <w:b/>
        </w:rPr>
        <w:t>Wymóg zatrudnienia na podstawie stosunku pracy</w:t>
      </w:r>
    </w:p>
    <w:p w14:paraId="330D6AEA" w14:textId="2E2DA376" w:rsidR="00FF0130" w:rsidRPr="00974086" w:rsidRDefault="00FF0130" w:rsidP="00974086">
      <w:pPr>
        <w:pStyle w:val="Akapitzlist"/>
        <w:numPr>
          <w:ilvl w:val="0"/>
          <w:numId w:val="58"/>
        </w:numPr>
        <w:autoSpaceDE w:val="0"/>
        <w:autoSpaceDN w:val="0"/>
        <w:adjustRightInd w:val="0"/>
        <w:spacing w:after="0" w:line="240" w:lineRule="auto"/>
        <w:jc w:val="both"/>
        <w:rPr>
          <w:rFonts w:cstheme="minorHAnsi"/>
          <w:bCs/>
        </w:rPr>
      </w:pPr>
      <w:r w:rsidRPr="00974086">
        <w:rPr>
          <w:rFonts w:cstheme="minorHAnsi"/>
          <w:bCs/>
        </w:rPr>
        <w:t>Ubezpieczający wymaga zatrudnienia na podstawie umowy o pracę przez Ubezpieczyciela lub podwykonawcę osoby, wykonującej wskazane poniżej czynności w trakcie realizacji Umowy:</w:t>
      </w:r>
    </w:p>
    <w:p w14:paraId="24CB5758" w14:textId="77777777" w:rsidR="00FF0130" w:rsidRPr="00974086" w:rsidRDefault="00FF0130" w:rsidP="00974086">
      <w:pPr>
        <w:pStyle w:val="Akapitzlist"/>
        <w:numPr>
          <w:ilvl w:val="0"/>
          <w:numId w:val="24"/>
        </w:numPr>
        <w:autoSpaceDE w:val="0"/>
        <w:autoSpaceDN w:val="0"/>
        <w:adjustRightInd w:val="0"/>
        <w:spacing w:after="0" w:line="240" w:lineRule="auto"/>
        <w:rPr>
          <w:rFonts w:cstheme="minorHAnsi"/>
          <w:bCs/>
        </w:rPr>
      </w:pPr>
      <w:r w:rsidRPr="00974086">
        <w:rPr>
          <w:rFonts w:cstheme="minorHAnsi"/>
          <w:bCs/>
        </w:rPr>
        <w:t>bieżący kontakt z Ubezpieczającym/Ubezpieczonym lub jego pełnomocnikiem,</w:t>
      </w:r>
    </w:p>
    <w:p w14:paraId="27E2979F" w14:textId="77777777" w:rsidR="00FF0130" w:rsidRPr="00974086" w:rsidRDefault="00FF0130" w:rsidP="00974086">
      <w:pPr>
        <w:pStyle w:val="Akapitzlist"/>
        <w:numPr>
          <w:ilvl w:val="0"/>
          <w:numId w:val="24"/>
        </w:numPr>
        <w:autoSpaceDE w:val="0"/>
        <w:autoSpaceDN w:val="0"/>
        <w:adjustRightInd w:val="0"/>
        <w:spacing w:after="0" w:line="240" w:lineRule="auto"/>
        <w:rPr>
          <w:rFonts w:cstheme="minorHAnsi"/>
          <w:bCs/>
        </w:rPr>
      </w:pPr>
      <w:r w:rsidRPr="00974086">
        <w:rPr>
          <w:rFonts w:cstheme="minorHAnsi"/>
          <w:bCs/>
        </w:rPr>
        <w:t xml:space="preserve">wystawianie dokumentów ubezpieczenia, </w:t>
      </w:r>
    </w:p>
    <w:p w14:paraId="3ADF81A2" w14:textId="77777777" w:rsidR="00FF0130" w:rsidRPr="00974086" w:rsidRDefault="00FF0130" w:rsidP="00974086">
      <w:pPr>
        <w:pStyle w:val="Akapitzlist"/>
        <w:numPr>
          <w:ilvl w:val="0"/>
          <w:numId w:val="24"/>
        </w:numPr>
        <w:autoSpaceDE w:val="0"/>
        <w:autoSpaceDN w:val="0"/>
        <w:adjustRightInd w:val="0"/>
        <w:spacing w:after="0" w:line="240" w:lineRule="auto"/>
        <w:rPr>
          <w:rFonts w:cstheme="minorHAnsi"/>
          <w:bCs/>
        </w:rPr>
      </w:pPr>
      <w:r w:rsidRPr="00974086">
        <w:rPr>
          <w:rFonts w:cstheme="minorHAnsi"/>
          <w:bCs/>
        </w:rPr>
        <w:lastRenderedPageBreak/>
        <w:t>wystawianie aneksów do umowy bądź polisy,</w:t>
      </w:r>
    </w:p>
    <w:p w14:paraId="2B7CF9A5" w14:textId="77777777" w:rsidR="00FF0130" w:rsidRPr="00974086" w:rsidRDefault="00FF0130" w:rsidP="00974086">
      <w:pPr>
        <w:pStyle w:val="Akapitzlist"/>
        <w:numPr>
          <w:ilvl w:val="0"/>
          <w:numId w:val="24"/>
        </w:numPr>
        <w:autoSpaceDE w:val="0"/>
        <w:autoSpaceDN w:val="0"/>
        <w:adjustRightInd w:val="0"/>
        <w:spacing w:after="0" w:line="240" w:lineRule="auto"/>
        <w:rPr>
          <w:rFonts w:cstheme="minorHAnsi"/>
          <w:bCs/>
        </w:rPr>
      </w:pPr>
      <w:r w:rsidRPr="00974086">
        <w:rPr>
          <w:rFonts w:cstheme="minorHAnsi"/>
          <w:bCs/>
        </w:rPr>
        <w:t>ustalenie zakresu odpowiedzialności,</w:t>
      </w:r>
    </w:p>
    <w:p w14:paraId="748207F4" w14:textId="77777777" w:rsidR="00FF0130" w:rsidRPr="00974086" w:rsidRDefault="00FF0130" w:rsidP="00974086">
      <w:pPr>
        <w:pStyle w:val="Akapitzlist"/>
        <w:numPr>
          <w:ilvl w:val="0"/>
          <w:numId w:val="24"/>
        </w:numPr>
        <w:autoSpaceDE w:val="0"/>
        <w:autoSpaceDN w:val="0"/>
        <w:adjustRightInd w:val="0"/>
        <w:spacing w:after="0" w:line="240" w:lineRule="auto"/>
        <w:rPr>
          <w:rFonts w:cstheme="minorHAnsi"/>
          <w:bCs/>
        </w:rPr>
      </w:pPr>
      <w:r w:rsidRPr="00974086">
        <w:rPr>
          <w:rFonts w:cstheme="minorHAnsi"/>
          <w:bCs/>
        </w:rPr>
        <w:t xml:space="preserve">potwierdzenia ochrony ubezpieczeniowej, </w:t>
      </w:r>
    </w:p>
    <w:p w14:paraId="3B7813C0" w14:textId="77777777" w:rsidR="00FF0130" w:rsidRPr="00974086" w:rsidRDefault="00FF0130" w:rsidP="00974086">
      <w:pPr>
        <w:pStyle w:val="Akapitzlist"/>
        <w:numPr>
          <w:ilvl w:val="0"/>
          <w:numId w:val="24"/>
        </w:numPr>
        <w:autoSpaceDE w:val="0"/>
        <w:autoSpaceDN w:val="0"/>
        <w:adjustRightInd w:val="0"/>
        <w:spacing w:after="0" w:line="240" w:lineRule="auto"/>
        <w:rPr>
          <w:rFonts w:cstheme="minorHAnsi"/>
          <w:bCs/>
        </w:rPr>
      </w:pPr>
      <w:r w:rsidRPr="00974086">
        <w:rPr>
          <w:rFonts w:cstheme="minorHAnsi"/>
          <w:bCs/>
        </w:rPr>
        <w:t xml:space="preserve">informowanie o stanie rozliczeń składek, </w:t>
      </w:r>
    </w:p>
    <w:p w14:paraId="089A8D30" w14:textId="77777777" w:rsidR="00FF0130" w:rsidRPr="00974086" w:rsidRDefault="00FF0130" w:rsidP="00974086">
      <w:pPr>
        <w:pStyle w:val="Akapitzlist"/>
        <w:numPr>
          <w:ilvl w:val="0"/>
          <w:numId w:val="24"/>
        </w:numPr>
        <w:autoSpaceDE w:val="0"/>
        <w:autoSpaceDN w:val="0"/>
        <w:adjustRightInd w:val="0"/>
        <w:spacing w:after="0" w:line="240" w:lineRule="auto"/>
        <w:rPr>
          <w:rFonts w:cstheme="minorHAnsi"/>
          <w:bCs/>
        </w:rPr>
      </w:pPr>
      <w:r w:rsidRPr="00974086">
        <w:rPr>
          <w:rFonts w:cstheme="minorHAnsi"/>
          <w:bCs/>
        </w:rPr>
        <w:t>prowadzenie bieżącej korespondencji oraz kontakt telefoniczny z Ubezpieczającym / Ubezpieczonym.</w:t>
      </w:r>
    </w:p>
    <w:p w14:paraId="2C271526" w14:textId="425B6A9E" w:rsidR="00FF0130" w:rsidRPr="00974086" w:rsidRDefault="00FF0130" w:rsidP="00974086">
      <w:pPr>
        <w:pStyle w:val="Akapitzlist"/>
        <w:numPr>
          <w:ilvl w:val="0"/>
          <w:numId w:val="58"/>
        </w:numPr>
        <w:autoSpaceDE w:val="0"/>
        <w:autoSpaceDN w:val="0"/>
        <w:adjustRightInd w:val="0"/>
        <w:spacing w:after="0" w:line="240" w:lineRule="auto"/>
        <w:jc w:val="both"/>
        <w:rPr>
          <w:rFonts w:cstheme="minorHAnsi"/>
          <w:bCs/>
        </w:rPr>
      </w:pPr>
      <w:r w:rsidRPr="00974086">
        <w:rPr>
          <w:rFonts w:cstheme="minorHAnsi"/>
          <w:bCs/>
        </w:rPr>
        <w:t xml:space="preserve">W trakcie realizacji Umowy, Ubezpieczający uprawniony jest do wykonywania czynności kontrolnych wobec Ubezpieczyciela odnośnie spełniania przez Ubezpieczyciela lub podwykonawcę wymogu zatrudnienia na podstawie umowy o pracę </w:t>
      </w:r>
      <w:r w:rsidR="00992F8B" w:rsidRPr="00974086">
        <w:rPr>
          <w:rFonts w:cstheme="minorHAnsi"/>
          <w:bCs/>
        </w:rPr>
        <w:t xml:space="preserve">osób </w:t>
      </w:r>
      <w:r w:rsidRPr="00974086">
        <w:rPr>
          <w:rFonts w:cstheme="minorHAnsi"/>
          <w:bCs/>
        </w:rPr>
        <w:t xml:space="preserve">wykonujących wskazane w ust. </w:t>
      </w:r>
      <w:r w:rsidR="0010405E" w:rsidRPr="00974086">
        <w:rPr>
          <w:rFonts w:cstheme="minorHAnsi"/>
          <w:bCs/>
        </w:rPr>
        <w:t>1</w:t>
      </w:r>
      <w:r w:rsidRPr="00974086">
        <w:rPr>
          <w:rFonts w:cstheme="minorHAnsi"/>
          <w:bCs/>
        </w:rPr>
        <w:t xml:space="preserve"> czynności. Ubezpieczający uprawniony jest w szczególności do: </w:t>
      </w:r>
    </w:p>
    <w:p w14:paraId="72631ACF" w14:textId="77777777" w:rsidR="00FF0130" w:rsidRPr="00974086" w:rsidRDefault="00FF0130" w:rsidP="00974086">
      <w:pPr>
        <w:pStyle w:val="Akapitzlist"/>
        <w:numPr>
          <w:ilvl w:val="7"/>
          <w:numId w:val="25"/>
        </w:numPr>
        <w:autoSpaceDE w:val="0"/>
        <w:autoSpaceDN w:val="0"/>
        <w:adjustRightInd w:val="0"/>
        <w:spacing w:after="0" w:line="240" w:lineRule="auto"/>
        <w:rPr>
          <w:rFonts w:cstheme="minorHAnsi"/>
          <w:bCs/>
        </w:rPr>
      </w:pPr>
      <w:r w:rsidRPr="00974086">
        <w:rPr>
          <w:rFonts w:cstheme="minorHAnsi"/>
          <w:bCs/>
        </w:rPr>
        <w:t>żądania oświadczeń i dokumentów w zakresie potwierdzenia spełniania ww. wymogów i dokonywania ich oceny,</w:t>
      </w:r>
    </w:p>
    <w:p w14:paraId="5F086664" w14:textId="77777777" w:rsidR="00FF0130" w:rsidRPr="00974086" w:rsidRDefault="00FF0130" w:rsidP="00974086">
      <w:pPr>
        <w:pStyle w:val="Akapitzlist"/>
        <w:numPr>
          <w:ilvl w:val="7"/>
          <w:numId w:val="25"/>
        </w:numPr>
        <w:autoSpaceDE w:val="0"/>
        <w:autoSpaceDN w:val="0"/>
        <w:adjustRightInd w:val="0"/>
        <w:spacing w:after="0" w:line="240" w:lineRule="auto"/>
        <w:rPr>
          <w:rFonts w:cstheme="minorHAnsi"/>
          <w:bCs/>
        </w:rPr>
      </w:pPr>
      <w:r w:rsidRPr="00974086">
        <w:rPr>
          <w:rFonts w:cstheme="minorHAnsi"/>
          <w:bCs/>
        </w:rPr>
        <w:t>żądania wyjaśnień w przypadku wątpliwości w zakresie potwierdzenia spełniania ww. wymogów,</w:t>
      </w:r>
    </w:p>
    <w:p w14:paraId="604CF972" w14:textId="77777777" w:rsidR="00FF0130" w:rsidRPr="00974086" w:rsidRDefault="00FF0130" w:rsidP="00974086">
      <w:pPr>
        <w:pStyle w:val="Akapitzlist"/>
        <w:numPr>
          <w:ilvl w:val="7"/>
          <w:numId w:val="25"/>
        </w:numPr>
        <w:autoSpaceDE w:val="0"/>
        <w:autoSpaceDN w:val="0"/>
        <w:adjustRightInd w:val="0"/>
        <w:spacing w:after="0" w:line="240" w:lineRule="auto"/>
        <w:rPr>
          <w:rFonts w:cstheme="minorHAnsi"/>
          <w:bCs/>
        </w:rPr>
      </w:pPr>
      <w:r w:rsidRPr="00974086">
        <w:rPr>
          <w:rFonts w:cstheme="minorHAnsi"/>
          <w:bCs/>
        </w:rPr>
        <w:t>przeprowadzania kontroli na miejscu wykonywania świadczenia.</w:t>
      </w:r>
    </w:p>
    <w:p w14:paraId="040A7292" w14:textId="5DE445A3" w:rsidR="00FF0130" w:rsidRPr="00974086" w:rsidRDefault="00FF0130" w:rsidP="00974086">
      <w:pPr>
        <w:pStyle w:val="Akapitzlist"/>
        <w:numPr>
          <w:ilvl w:val="0"/>
          <w:numId w:val="58"/>
        </w:numPr>
        <w:autoSpaceDE w:val="0"/>
        <w:autoSpaceDN w:val="0"/>
        <w:adjustRightInd w:val="0"/>
        <w:spacing w:after="0" w:line="240" w:lineRule="auto"/>
        <w:jc w:val="both"/>
        <w:rPr>
          <w:rFonts w:cstheme="minorHAnsi"/>
          <w:bCs/>
        </w:rPr>
      </w:pPr>
      <w:r w:rsidRPr="00974086">
        <w:rPr>
          <w:rFonts w:cstheme="minorHAnsi"/>
          <w:bCs/>
        </w:rPr>
        <w:t xml:space="preserve">W trakcie realizacji Umowy na każde wezwanie Ubezpieczającego w wyznaczonym w tym wezwaniu terminie Ubezpieczyciel przedłoży Ubezpieczającemu wskazane poniżej dowody w celu potwierdzenia spełnienia wymogu zatrudnienia na podstawie umowy o pracę przez Ubezpieczyciela lub podwykonawcę osoby wykonującej wskazane w ust. </w:t>
      </w:r>
      <w:r w:rsidR="0010405E" w:rsidRPr="00974086">
        <w:rPr>
          <w:rFonts w:cstheme="minorHAnsi"/>
          <w:bCs/>
        </w:rPr>
        <w:t>1</w:t>
      </w:r>
      <w:r w:rsidRPr="00974086">
        <w:rPr>
          <w:rFonts w:cstheme="minorHAnsi"/>
          <w:bCs/>
        </w:rPr>
        <w:t xml:space="preserve"> czynności w trakcie realizacji Umowy:</w:t>
      </w:r>
    </w:p>
    <w:p w14:paraId="1FD9EA96" w14:textId="77777777" w:rsidR="00FF0130" w:rsidRPr="00974086" w:rsidRDefault="00FF0130" w:rsidP="00974086">
      <w:pPr>
        <w:pStyle w:val="Akapitzlist"/>
        <w:numPr>
          <w:ilvl w:val="2"/>
          <w:numId w:val="15"/>
        </w:numPr>
        <w:autoSpaceDE w:val="0"/>
        <w:autoSpaceDN w:val="0"/>
        <w:adjustRightInd w:val="0"/>
        <w:spacing w:after="0" w:line="240" w:lineRule="auto"/>
        <w:jc w:val="both"/>
        <w:rPr>
          <w:rFonts w:cstheme="minorHAnsi"/>
          <w:bCs/>
        </w:rPr>
      </w:pPr>
      <w:r w:rsidRPr="00974086">
        <w:rPr>
          <w:rFonts w:cstheme="minorHAnsi"/>
          <w:bCs/>
        </w:rPr>
        <w:t>oświadczenia zatrudnionego pracownika,</w:t>
      </w:r>
    </w:p>
    <w:p w14:paraId="06094208" w14:textId="77777777" w:rsidR="00FF0130" w:rsidRPr="00974086" w:rsidRDefault="00FF0130" w:rsidP="00974086">
      <w:pPr>
        <w:pStyle w:val="Akapitzlist"/>
        <w:numPr>
          <w:ilvl w:val="2"/>
          <w:numId w:val="15"/>
        </w:numPr>
        <w:autoSpaceDE w:val="0"/>
        <w:autoSpaceDN w:val="0"/>
        <w:adjustRightInd w:val="0"/>
        <w:spacing w:after="0" w:line="240" w:lineRule="auto"/>
        <w:jc w:val="both"/>
        <w:rPr>
          <w:rFonts w:cstheme="minorHAnsi"/>
          <w:bCs/>
        </w:rPr>
      </w:pPr>
      <w:r w:rsidRPr="00974086">
        <w:rPr>
          <w:rFonts w:cstheme="minorHAnsi"/>
          <w:bCs/>
        </w:rPr>
        <w:t>oświadczenie Ubezpieczyciela lub podwykonawcy o zatrudnieniu na podstawie umowy o pracę osób wykonujących czynności, których dotyczy wezwanie Ubezpieczającego. Oświadczenie to powinno zawierać: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Ubezpieczyciela lub podwykonawcy;</w:t>
      </w:r>
    </w:p>
    <w:p w14:paraId="2C36CF99" w14:textId="77777777" w:rsidR="00FF0130" w:rsidRPr="00974086" w:rsidRDefault="00FF0130" w:rsidP="00974086">
      <w:pPr>
        <w:pStyle w:val="Akapitzlist"/>
        <w:numPr>
          <w:ilvl w:val="2"/>
          <w:numId w:val="15"/>
        </w:numPr>
        <w:autoSpaceDE w:val="0"/>
        <w:autoSpaceDN w:val="0"/>
        <w:adjustRightInd w:val="0"/>
        <w:spacing w:after="0" w:line="240" w:lineRule="auto"/>
        <w:jc w:val="both"/>
        <w:rPr>
          <w:rFonts w:cstheme="minorHAnsi"/>
          <w:bCs/>
        </w:rPr>
      </w:pPr>
      <w:r w:rsidRPr="00974086">
        <w:rPr>
          <w:rFonts w:cstheme="minorHAnsi"/>
          <w:bCs/>
        </w:rPr>
        <w:t>poświadczoną za zgodność z oryginałem odpowiednio przez Ubezpieczyciela lub podwykonawcę kopię umowy/umów o pracę osób wykonujących w trakcie realizacji Umowy czynności, których dotyczy ww. oświadczenie Ubezpieczyciela lub podwykonawcy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Imię i nazwisko pracownika nie podlega anonimizacji. Informacje takie jak: data zawarcia umowy, rodzaj umowy o pracę i wymiar etatu powinny być możliwe do zidentyfikowania;</w:t>
      </w:r>
    </w:p>
    <w:p w14:paraId="4DC6FE3E" w14:textId="77777777" w:rsidR="00FF0130" w:rsidRPr="00974086" w:rsidRDefault="00FF0130" w:rsidP="00974086">
      <w:pPr>
        <w:pStyle w:val="Akapitzlist"/>
        <w:numPr>
          <w:ilvl w:val="2"/>
          <w:numId w:val="15"/>
        </w:numPr>
        <w:autoSpaceDE w:val="0"/>
        <w:autoSpaceDN w:val="0"/>
        <w:adjustRightInd w:val="0"/>
        <w:spacing w:after="0" w:line="240" w:lineRule="auto"/>
        <w:jc w:val="both"/>
        <w:rPr>
          <w:rFonts w:cstheme="minorHAnsi"/>
          <w:bCs/>
        </w:rPr>
      </w:pPr>
      <w:r w:rsidRPr="00974086">
        <w:rPr>
          <w:rFonts w:cstheme="minorHAnsi"/>
          <w:bCs/>
        </w:rPr>
        <w:t>zaświadczenie właściwego oddziału ZUS, potwierdzające opłacanie przez Ubezpieczyciela lub podwykonawcę składek na ubezpieczenia społeczne i zdrowotne z tytułu zatrudnienia na podstawie umów o pracę za ostatni okres rozliczeniowy;</w:t>
      </w:r>
    </w:p>
    <w:p w14:paraId="66146C4F" w14:textId="77777777" w:rsidR="00FF0130" w:rsidRPr="00974086" w:rsidRDefault="00FF0130" w:rsidP="00974086">
      <w:pPr>
        <w:pStyle w:val="Akapitzlist"/>
        <w:numPr>
          <w:ilvl w:val="2"/>
          <w:numId w:val="15"/>
        </w:numPr>
        <w:autoSpaceDE w:val="0"/>
        <w:autoSpaceDN w:val="0"/>
        <w:adjustRightInd w:val="0"/>
        <w:spacing w:after="0" w:line="240" w:lineRule="auto"/>
        <w:jc w:val="both"/>
        <w:rPr>
          <w:rFonts w:cstheme="minorHAnsi"/>
          <w:bCs/>
        </w:rPr>
      </w:pPr>
      <w:r w:rsidRPr="00974086">
        <w:rPr>
          <w:rFonts w:cstheme="minorHAnsi"/>
          <w:bCs/>
        </w:rPr>
        <w:t>poświadczoną za zgodność z oryginałem odpowiednio przez Ubezpieczyciela lub podwykonawcę kopię dowodu potwierdzającego zgłoszenie pracownika przez pracodawcę do ubezpieczeń, zanonimizowaną w sposób zapewniający ochronę danych osobowych pracowników, zgodnie z przepisami o ochronie danych osobowych. Imię i nazwisko pracownika nie podlega anonimizacji.</w:t>
      </w:r>
    </w:p>
    <w:p w14:paraId="388C0018" w14:textId="2DF6C71F" w:rsidR="00FF0130" w:rsidRPr="00974086" w:rsidRDefault="00FF0130" w:rsidP="00974086">
      <w:pPr>
        <w:pStyle w:val="Akapitzlist"/>
        <w:numPr>
          <w:ilvl w:val="0"/>
          <w:numId w:val="58"/>
        </w:numPr>
        <w:autoSpaceDE w:val="0"/>
        <w:autoSpaceDN w:val="0"/>
        <w:adjustRightInd w:val="0"/>
        <w:spacing w:after="0" w:line="240" w:lineRule="auto"/>
        <w:jc w:val="both"/>
        <w:rPr>
          <w:rFonts w:cstheme="minorHAnsi"/>
          <w:bCs/>
        </w:rPr>
      </w:pPr>
      <w:r w:rsidRPr="00974086">
        <w:rPr>
          <w:rFonts w:cstheme="minorHAnsi"/>
          <w:bCs/>
        </w:rPr>
        <w:t xml:space="preserve">Z tytułu niespełnienia przez Ubezpieczyciela lub podwykonawcę wymogu zatrudnienia na podstawie umowy o pracę osób wykonujących wskazane w ust. </w:t>
      </w:r>
      <w:r w:rsidR="0010405E" w:rsidRPr="00974086">
        <w:rPr>
          <w:rFonts w:cstheme="minorHAnsi"/>
          <w:bCs/>
        </w:rPr>
        <w:t>1</w:t>
      </w:r>
      <w:r w:rsidRPr="00974086">
        <w:rPr>
          <w:rFonts w:cstheme="minorHAnsi"/>
          <w:bCs/>
        </w:rPr>
        <w:t xml:space="preserve"> czynności Ubezpieczający przewiduje sankcję w postaci obowiązku zapłaty przez Ubezpieczyciela kary umownej w wysokości 500 zł za każde naruszenie. Niezłożenie przez Ubezpieczyciela w wyznaczonym przez Ubezpieczającego terminie żądanych przez niego dowodów w celu potwierdzenia spełnienia przez Ubezpieczyciela lub podwykonawcę wymogu zatrudnienia na podstawie umowy o pracę traktowane będzie jako niespełnienie przez Ubezpieczyciela lub podwykonawcę wymogu zatrudnienia na podstawie umowy o pracę osób wykonujących wskazane w ust. </w:t>
      </w:r>
      <w:r w:rsidR="0010405E" w:rsidRPr="00974086">
        <w:rPr>
          <w:rFonts w:cstheme="minorHAnsi"/>
          <w:bCs/>
        </w:rPr>
        <w:t>1</w:t>
      </w:r>
      <w:r w:rsidRPr="00974086">
        <w:rPr>
          <w:rFonts w:cstheme="minorHAnsi"/>
          <w:bCs/>
        </w:rPr>
        <w:t xml:space="preserve"> czynności. </w:t>
      </w:r>
    </w:p>
    <w:p w14:paraId="6DEC7A0C" w14:textId="77777777" w:rsidR="00FF0130" w:rsidRPr="00974086" w:rsidRDefault="00FF0130" w:rsidP="00974086">
      <w:pPr>
        <w:pStyle w:val="Akapitzlist"/>
        <w:numPr>
          <w:ilvl w:val="0"/>
          <w:numId w:val="58"/>
        </w:numPr>
        <w:autoSpaceDE w:val="0"/>
        <w:autoSpaceDN w:val="0"/>
        <w:adjustRightInd w:val="0"/>
        <w:spacing w:after="0" w:line="240" w:lineRule="auto"/>
        <w:jc w:val="both"/>
        <w:rPr>
          <w:rFonts w:cstheme="minorHAnsi"/>
          <w:bCs/>
        </w:rPr>
      </w:pPr>
      <w:r w:rsidRPr="00974086">
        <w:rPr>
          <w:rFonts w:cstheme="minorHAnsi"/>
          <w:bCs/>
        </w:rPr>
        <w:lastRenderedPageBreak/>
        <w:t>W przypadku uzasadnionych wątpliwości co do przestrzegania prawa pracy przez Ubezpieczyciela lub podwykonawcę, Ubezpieczający może zwrócić się o przeprowadzenie kontroli przez Państwową Inspekcję Pracy.</w:t>
      </w:r>
    </w:p>
    <w:p w14:paraId="24131CB1" w14:textId="77777777" w:rsidR="00FF0130" w:rsidRPr="00974086" w:rsidRDefault="00FF0130" w:rsidP="00974086">
      <w:pPr>
        <w:autoSpaceDE w:val="0"/>
        <w:autoSpaceDN w:val="0"/>
        <w:adjustRightInd w:val="0"/>
        <w:spacing w:after="0" w:line="240" w:lineRule="auto"/>
        <w:rPr>
          <w:rFonts w:cstheme="minorHAnsi"/>
          <w:b/>
        </w:rPr>
      </w:pPr>
    </w:p>
    <w:p w14:paraId="0C406F5F" w14:textId="0B8C770C" w:rsidR="00FF0130" w:rsidRPr="00974086" w:rsidRDefault="00FF0130" w:rsidP="00974086">
      <w:pPr>
        <w:autoSpaceDE w:val="0"/>
        <w:autoSpaceDN w:val="0"/>
        <w:adjustRightInd w:val="0"/>
        <w:spacing w:after="0" w:line="240" w:lineRule="auto"/>
        <w:jc w:val="center"/>
        <w:rPr>
          <w:rFonts w:cstheme="minorHAnsi"/>
          <w:b/>
        </w:rPr>
      </w:pPr>
      <w:r w:rsidRPr="00974086">
        <w:rPr>
          <w:rFonts w:cstheme="minorHAnsi"/>
          <w:b/>
        </w:rPr>
        <w:t>§ 1</w:t>
      </w:r>
      <w:r w:rsidR="00204EC3" w:rsidRPr="00974086">
        <w:rPr>
          <w:rFonts w:cstheme="minorHAnsi"/>
          <w:b/>
        </w:rPr>
        <w:t>3</w:t>
      </w:r>
    </w:p>
    <w:p w14:paraId="3D68343B" w14:textId="58608084" w:rsidR="00FF0130" w:rsidRPr="00974086" w:rsidRDefault="00FF0130" w:rsidP="00974086">
      <w:pPr>
        <w:autoSpaceDE w:val="0"/>
        <w:autoSpaceDN w:val="0"/>
        <w:adjustRightInd w:val="0"/>
        <w:spacing w:after="0" w:line="240" w:lineRule="auto"/>
        <w:jc w:val="center"/>
        <w:rPr>
          <w:rFonts w:cstheme="minorHAnsi"/>
          <w:b/>
        </w:rPr>
      </w:pPr>
      <w:r w:rsidRPr="00974086">
        <w:rPr>
          <w:rFonts w:cstheme="minorHAnsi"/>
          <w:b/>
        </w:rPr>
        <w:t>Kary umowne</w:t>
      </w:r>
    </w:p>
    <w:p w14:paraId="44EA2FF2" w14:textId="77777777" w:rsidR="00230A2C" w:rsidRPr="00974086" w:rsidRDefault="00FF0130" w:rsidP="00974086">
      <w:pPr>
        <w:pStyle w:val="Akapitzlist"/>
        <w:numPr>
          <w:ilvl w:val="0"/>
          <w:numId w:val="29"/>
        </w:numPr>
        <w:spacing w:after="0" w:line="240" w:lineRule="auto"/>
        <w:ind w:left="426"/>
        <w:jc w:val="both"/>
        <w:rPr>
          <w:rFonts w:eastAsia="Times New Roman" w:cstheme="minorHAnsi"/>
          <w:color w:val="000000"/>
          <w:lang w:eastAsia="pl-PL"/>
        </w:rPr>
      </w:pPr>
      <w:r w:rsidRPr="00974086">
        <w:rPr>
          <w:rFonts w:eastAsia="Times New Roman" w:cstheme="minorHAnsi"/>
          <w:color w:val="000000"/>
          <w:lang w:eastAsia="pl-PL"/>
        </w:rPr>
        <w:t>Ubezpieczający ma prawo żądania od Ubezpieczyciela zapłaty kar umownych w przypadku:</w:t>
      </w:r>
    </w:p>
    <w:p w14:paraId="44CF9D1C" w14:textId="225FBE81" w:rsidR="00815E3A" w:rsidRPr="00974086" w:rsidRDefault="00815E3A" w:rsidP="00974086">
      <w:pPr>
        <w:pStyle w:val="Akapitzlist"/>
        <w:numPr>
          <w:ilvl w:val="1"/>
          <w:numId w:val="3"/>
        </w:numPr>
        <w:spacing w:after="0" w:line="240" w:lineRule="auto"/>
        <w:jc w:val="both"/>
        <w:rPr>
          <w:rFonts w:eastAsia="Times New Roman" w:cstheme="minorHAnsi"/>
          <w:color w:val="000000"/>
          <w:lang w:eastAsia="pl-PL"/>
        </w:rPr>
      </w:pPr>
      <w:r w:rsidRPr="00974086">
        <w:rPr>
          <w:rFonts w:eastAsia="Times New Roman" w:cstheme="minorHAnsi"/>
          <w:color w:val="000000"/>
          <w:lang w:eastAsia="pl-PL"/>
        </w:rPr>
        <w:t xml:space="preserve">200 zł za każdy dzień zwłoki w przypadku nieprzystąpienia przez Ubezpieczyciela do likwidacji szkody w terminie 7 dni od dnia otrzymania zawiadomienia o szkodzie od Ubezpieczającego lub Brokera, </w:t>
      </w:r>
    </w:p>
    <w:p w14:paraId="2073E604" w14:textId="1E3D7F5C" w:rsidR="00815E3A" w:rsidRPr="00974086" w:rsidRDefault="00815E3A" w:rsidP="00974086">
      <w:pPr>
        <w:pStyle w:val="Akapitzlist"/>
        <w:numPr>
          <w:ilvl w:val="1"/>
          <w:numId w:val="3"/>
        </w:numPr>
        <w:spacing w:after="0" w:line="240" w:lineRule="auto"/>
        <w:jc w:val="both"/>
        <w:rPr>
          <w:rFonts w:eastAsia="Times New Roman" w:cstheme="minorHAnsi"/>
          <w:color w:val="000000"/>
          <w:lang w:eastAsia="pl-PL"/>
        </w:rPr>
      </w:pPr>
      <w:r w:rsidRPr="00974086">
        <w:rPr>
          <w:rFonts w:eastAsia="Times New Roman" w:cstheme="minorHAnsi"/>
          <w:color w:val="000000"/>
          <w:lang w:eastAsia="pl-PL"/>
        </w:rPr>
        <w:t>200 zł za każdy dzień zwłoki w przypadku niedostarczenia Ubezpieczającemu lub Brokerowi akt szkody w terminie 7 dni od dnia złożenia takiego wniosku u Ubezpieczyciela,</w:t>
      </w:r>
    </w:p>
    <w:p w14:paraId="401FCA71" w14:textId="72872788" w:rsidR="00FF0130" w:rsidRPr="00974086" w:rsidRDefault="00FF0130" w:rsidP="00974086">
      <w:pPr>
        <w:pStyle w:val="Akapitzlist"/>
        <w:numPr>
          <w:ilvl w:val="1"/>
          <w:numId w:val="3"/>
        </w:numPr>
        <w:spacing w:after="0" w:line="240" w:lineRule="auto"/>
        <w:jc w:val="both"/>
        <w:rPr>
          <w:rFonts w:eastAsia="Times New Roman" w:cstheme="minorHAnsi"/>
          <w:color w:val="000000"/>
          <w:lang w:eastAsia="pl-PL"/>
        </w:rPr>
      </w:pPr>
      <w:r w:rsidRPr="00974086">
        <w:rPr>
          <w:rFonts w:eastAsia="Times New Roman" w:cstheme="minorHAnsi"/>
          <w:color w:val="000000"/>
          <w:lang w:eastAsia="pl-PL"/>
        </w:rPr>
        <w:t xml:space="preserve">utraty, zniekształcenia lub ujawnienia nieupoważnionym osobom trzecim jakichkolwiek informacji poufnych, a także w przypadku ich wykorzystania w celach innych niż wykonanie Umowy – każdorazowo w wysokości </w:t>
      </w:r>
      <w:r w:rsidR="00815E3A" w:rsidRPr="00974086">
        <w:rPr>
          <w:rFonts w:eastAsia="Times New Roman" w:cstheme="minorHAnsi"/>
          <w:color w:val="000000"/>
          <w:lang w:eastAsia="pl-PL"/>
        </w:rPr>
        <w:t>2</w:t>
      </w:r>
      <w:r w:rsidRPr="00974086">
        <w:rPr>
          <w:rFonts w:eastAsia="Times New Roman" w:cstheme="minorHAnsi"/>
          <w:color w:val="000000"/>
          <w:lang w:eastAsia="pl-PL"/>
        </w:rPr>
        <w:t xml:space="preserve">% wartości składki określonej w § </w:t>
      </w:r>
      <w:r w:rsidR="00AE7B6D" w:rsidRPr="00974086">
        <w:rPr>
          <w:rFonts w:eastAsia="Times New Roman" w:cstheme="minorHAnsi"/>
          <w:color w:val="000000"/>
          <w:lang w:eastAsia="pl-PL"/>
        </w:rPr>
        <w:t>7</w:t>
      </w:r>
      <w:r w:rsidRPr="00974086">
        <w:rPr>
          <w:rFonts w:eastAsia="Times New Roman" w:cstheme="minorHAnsi"/>
          <w:color w:val="000000"/>
          <w:lang w:eastAsia="pl-PL"/>
        </w:rPr>
        <w:t xml:space="preserve"> ust. </w:t>
      </w:r>
      <w:r w:rsidR="00AE7B6D" w:rsidRPr="00974086">
        <w:rPr>
          <w:rFonts w:eastAsia="Times New Roman" w:cstheme="minorHAnsi"/>
          <w:color w:val="000000"/>
          <w:lang w:eastAsia="pl-PL"/>
        </w:rPr>
        <w:t>1</w:t>
      </w:r>
      <w:r w:rsidRPr="00974086">
        <w:rPr>
          <w:rFonts w:eastAsia="Times New Roman" w:cstheme="minorHAnsi"/>
          <w:color w:val="000000"/>
          <w:lang w:eastAsia="pl-PL"/>
        </w:rPr>
        <w:t>.</w:t>
      </w:r>
    </w:p>
    <w:p w14:paraId="482B52B4" w14:textId="37B86CAA" w:rsidR="005350B8" w:rsidRPr="00974086" w:rsidRDefault="009151C7" w:rsidP="00974086">
      <w:pPr>
        <w:pStyle w:val="Akapitzlist"/>
        <w:numPr>
          <w:ilvl w:val="1"/>
          <w:numId w:val="3"/>
        </w:numPr>
        <w:spacing w:after="0" w:line="240" w:lineRule="auto"/>
        <w:jc w:val="both"/>
        <w:rPr>
          <w:rFonts w:eastAsia="Times New Roman" w:cstheme="minorHAnsi"/>
          <w:color w:val="000000"/>
          <w:lang w:eastAsia="pl-PL"/>
        </w:rPr>
      </w:pPr>
      <w:bookmarkStart w:id="9" w:name="_Hlk207297279"/>
      <w:r w:rsidRPr="00974086">
        <w:rPr>
          <w:rFonts w:eastAsia="Times New Roman" w:cstheme="minorHAnsi"/>
          <w:color w:val="000000"/>
          <w:lang w:eastAsia="pl-PL"/>
        </w:rPr>
        <w:t xml:space="preserve">braku zapłaty wynagrodzenia </w:t>
      </w:r>
      <w:r w:rsidR="00E2620F" w:rsidRPr="00974086">
        <w:rPr>
          <w:rFonts w:eastAsia="Times New Roman" w:cstheme="minorHAnsi"/>
          <w:color w:val="000000"/>
          <w:lang w:eastAsia="pl-PL"/>
        </w:rPr>
        <w:t xml:space="preserve">należnego </w:t>
      </w:r>
      <w:r w:rsidRPr="00974086">
        <w:rPr>
          <w:rFonts w:eastAsia="Times New Roman" w:cstheme="minorHAnsi"/>
          <w:color w:val="000000"/>
          <w:lang w:eastAsia="pl-PL"/>
        </w:rPr>
        <w:t>podwykonawcy z tytułu zmiany wysokości wynagrodzenia, o któr</w:t>
      </w:r>
      <w:r w:rsidR="00C4048B" w:rsidRPr="00974086">
        <w:rPr>
          <w:rFonts w:eastAsia="Times New Roman" w:cstheme="minorHAnsi"/>
          <w:color w:val="000000"/>
          <w:lang w:eastAsia="pl-PL"/>
        </w:rPr>
        <w:t>ej</w:t>
      </w:r>
      <w:r w:rsidRPr="00974086">
        <w:rPr>
          <w:rFonts w:eastAsia="Times New Roman" w:cstheme="minorHAnsi"/>
          <w:color w:val="000000"/>
          <w:lang w:eastAsia="pl-PL"/>
        </w:rPr>
        <w:t xml:space="preserve"> mowa w art. 439 ust. 5 PrZamPubl – </w:t>
      </w:r>
      <w:r w:rsidR="00C4048B" w:rsidRPr="00974086">
        <w:rPr>
          <w:rFonts w:eastAsia="Times New Roman" w:cstheme="minorHAnsi"/>
          <w:color w:val="000000"/>
          <w:lang w:eastAsia="pl-PL"/>
        </w:rPr>
        <w:t>w wysokości</w:t>
      </w:r>
      <w:r w:rsidRPr="00974086">
        <w:rPr>
          <w:rFonts w:eastAsia="Times New Roman" w:cstheme="minorHAnsi"/>
          <w:color w:val="000000"/>
          <w:lang w:eastAsia="pl-PL"/>
        </w:rPr>
        <w:t xml:space="preserve"> </w:t>
      </w:r>
      <w:r w:rsidR="00815E3A" w:rsidRPr="00974086">
        <w:rPr>
          <w:rFonts w:eastAsia="Times New Roman" w:cstheme="minorHAnsi"/>
          <w:color w:val="000000"/>
          <w:lang w:eastAsia="pl-PL"/>
        </w:rPr>
        <w:t>2</w:t>
      </w:r>
      <w:r w:rsidRPr="00974086">
        <w:rPr>
          <w:rFonts w:eastAsia="Times New Roman" w:cstheme="minorHAnsi"/>
          <w:color w:val="000000"/>
          <w:lang w:eastAsia="pl-PL"/>
        </w:rPr>
        <w:t>% łącznej składki określonej w § 7 ust. 1</w:t>
      </w:r>
      <w:r w:rsidR="00C4048B" w:rsidRPr="00974086">
        <w:rPr>
          <w:rFonts w:eastAsia="Times New Roman" w:cstheme="minorHAnsi"/>
          <w:color w:val="000000"/>
          <w:lang w:eastAsia="pl-PL"/>
        </w:rPr>
        <w:t xml:space="preserve">, za każdy </w:t>
      </w:r>
      <w:bookmarkEnd w:id="9"/>
      <w:r w:rsidR="00785757" w:rsidRPr="00974086">
        <w:rPr>
          <w:rFonts w:eastAsia="Times New Roman" w:cstheme="minorHAnsi"/>
          <w:color w:val="000000"/>
          <w:lang w:eastAsia="pl-PL"/>
        </w:rPr>
        <w:t>taki przypadek,</w:t>
      </w:r>
    </w:p>
    <w:p w14:paraId="3D6175B9" w14:textId="78CDEF37" w:rsidR="00785757" w:rsidRPr="00974086" w:rsidRDefault="00785757" w:rsidP="00974086">
      <w:pPr>
        <w:pStyle w:val="Akapitzlist"/>
        <w:numPr>
          <w:ilvl w:val="1"/>
          <w:numId w:val="3"/>
        </w:numPr>
        <w:spacing w:after="0" w:line="240" w:lineRule="auto"/>
        <w:jc w:val="both"/>
        <w:rPr>
          <w:rFonts w:eastAsia="Times New Roman" w:cstheme="minorHAnsi"/>
          <w:color w:val="000000"/>
          <w:lang w:eastAsia="pl-PL"/>
        </w:rPr>
      </w:pPr>
      <w:r w:rsidRPr="00974086">
        <w:rPr>
          <w:rFonts w:eastAsia="Times New Roman" w:cstheme="minorHAnsi"/>
          <w:color w:val="000000"/>
          <w:lang w:eastAsia="pl-PL"/>
        </w:rPr>
        <w:t xml:space="preserve">nieterminowej zapłaty wynagrodzenia należnego podwykonawcy z tytułu zmiany wysokości wynagrodzenia, o której mowa w art. 439 ust. 5 PrZamPubl – w wysokości </w:t>
      </w:r>
      <w:r w:rsidR="0011264C" w:rsidRPr="00974086">
        <w:rPr>
          <w:rFonts w:eastAsia="Times New Roman" w:cstheme="minorHAnsi"/>
          <w:color w:val="000000"/>
          <w:lang w:eastAsia="pl-PL"/>
        </w:rPr>
        <w:t>1</w:t>
      </w:r>
      <w:r w:rsidRPr="00974086">
        <w:rPr>
          <w:rFonts w:eastAsia="Times New Roman" w:cstheme="minorHAnsi"/>
          <w:color w:val="000000"/>
          <w:lang w:eastAsia="pl-PL"/>
        </w:rPr>
        <w:t xml:space="preserve">% łącznej składki określonej w § 7 ust. 1, za każdy </w:t>
      </w:r>
      <w:r w:rsidR="0011264C" w:rsidRPr="00974086">
        <w:rPr>
          <w:rFonts w:eastAsia="Times New Roman" w:cstheme="minorHAnsi"/>
          <w:color w:val="000000"/>
          <w:lang w:eastAsia="pl-PL"/>
        </w:rPr>
        <w:t>rozpoczęty dzień zwłoki</w:t>
      </w:r>
      <w:r w:rsidR="00F971AE" w:rsidRPr="00974086">
        <w:rPr>
          <w:rFonts w:eastAsia="Times New Roman" w:cstheme="minorHAnsi"/>
          <w:color w:val="000000"/>
          <w:lang w:eastAsia="pl-PL"/>
        </w:rPr>
        <w:t>.</w:t>
      </w:r>
    </w:p>
    <w:p w14:paraId="31761D74" w14:textId="6180AA9A" w:rsidR="00230A2C" w:rsidRPr="00974086" w:rsidRDefault="00FF0130" w:rsidP="00974086">
      <w:pPr>
        <w:pStyle w:val="Akapitzlist"/>
        <w:numPr>
          <w:ilvl w:val="0"/>
          <w:numId w:val="29"/>
        </w:numPr>
        <w:spacing w:after="0" w:line="240" w:lineRule="auto"/>
        <w:jc w:val="both"/>
        <w:rPr>
          <w:rFonts w:eastAsia="Times New Roman" w:cstheme="minorHAnsi"/>
          <w:color w:val="000000"/>
          <w:lang w:eastAsia="pl-PL"/>
        </w:rPr>
      </w:pPr>
      <w:r w:rsidRPr="00974086">
        <w:rPr>
          <w:rFonts w:eastAsia="Times New Roman" w:cstheme="minorHAnsi"/>
          <w:color w:val="000000"/>
          <w:lang w:eastAsia="pl-PL"/>
        </w:rPr>
        <w:t>Łączna maksymalna wysokość kar umownych wskazanych w ust. 1</w:t>
      </w:r>
      <w:r w:rsidR="005350B8" w:rsidRPr="00974086">
        <w:rPr>
          <w:rFonts w:eastAsia="Times New Roman" w:cstheme="minorHAnsi"/>
          <w:color w:val="000000"/>
          <w:lang w:eastAsia="pl-PL"/>
        </w:rPr>
        <w:t xml:space="preserve">oraz w </w:t>
      </w:r>
      <w:r w:rsidRPr="00974086">
        <w:rPr>
          <w:rFonts w:eastAsia="Times New Roman" w:cstheme="minorHAnsi"/>
          <w:color w:val="000000"/>
          <w:lang w:eastAsia="pl-PL"/>
        </w:rPr>
        <w:t xml:space="preserve">§ </w:t>
      </w:r>
      <w:r w:rsidR="00AE7B6D" w:rsidRPr="00974086">
        <w:rPr>
          <w:rFonts w:eastAsia="Times New Roman" w:cstheme="minorHAnsi"/>
          <w:color w:val="000000"/>
          <w:lang w:eastAsia="pl-PL"/>
        </w:rPr>
        <w:t>12</w:t>
      </w:r>
      <w:r w:rsidRPr="00974086">
        <w:rPr>
          <w:rFonts w:eastAsia="Times New Roman" w:cstheme="minorHAnsi"/>
          <w:color w:val="000000"/>
          <w:lang w:eastAsia="pl-PL"/>
        </w:rPr>
        <w:t xml:space="preserve"> ust. </w:t>
      </w:r>
      <w:r w:rsidR="00AE7B6D" w:rsidRPr="00974086">
        <w:rPr>
          <w:rFonts w:eastAsia="Times New Roman" w:cstheme="minorHAnsi"/>
          <w:color w:val="000000"/>
          <w:lang w:eastAsia="pl-PL"/>
        </w:rPr>
        <w:t>4</w:t>
      </w:r>
      <w:r w:rsidRPr="00974086">
        <w:rPr>
          <w:rFonts w:eastAsia="Times New Roman" w:cstheme="minorHAnsi"/>
          <w:color w:val="000000"/>
          <w:lang w:eastAsia="pl-PL"/>
        </w:rPr>
        <w:t xml:space="preserve"> nie może przekroczyć 20% wartości składki określonej pierwotnie w § </w:t>
      </w:r>
      <w:r w:rsidR="00AE7B6D" w:rsidRPr="00974086">
        <w:rPr>
          <w:rFonts w:eastAsia="Times New Roman" w:cstheme="minorHAnsi"/>
          <w:color w:val="000000"/>
          <w:lang w:eastAsia="pl-PL"/>
        </w:rPr>
        <w:t>7</w:t>
      </w:r>
      <w:r w:rsidRPr="00974086">
        <w:rPr>
          <w:rFonts w:eastAsia="Times New Roman" w:cstheme="minorHAnsi"/>
          <w:color w:val="000000"/>
          <w:lang w:eastAsia="pl-PL"/>
        </w:rPr>
        <w:t xml:space="preserve"> ust. </w:t>
      </w:r>
      <w:r w:rsidR="00AE7B6D" w:rsidRPr="00974086">
        <w:rPr>
          <w:rFonts w:eastAsia="Times New Roman" w:cstheme="minorHAnsi"/>
          <w:color w:val="000000"/>
          <w:lang w:eastAsia="pl-PL"/>
        </w:rPr>
        <w:t>1</w:t>
      </w:r>
      <w:r w:rsidRPr="00974086">
        <w:rPr>
          <w:rFonts w:eastAsia="Times New Roman" w:cstheme="minorHAnsi"/>
          <w:color w:val="000000"/>
          <w:lang w:eastAsia="pl-PL"/>
        </w:rPr>
        <w:t xml:space="preserve"> (maksymalna kara umowna).</w:t>
      </w:r>
    </w:p>
    <w:p w14:paraId="671BC642" w14:textId="62DC517C" w:rsidR="00FF0130" w:rsidRPr="00974086" w:rsidRDefault="00FF0130" w:rsidP="00974086">
      <w:pPr>
        <w:pStyle w:val="Akapitzlist"/>
        <w:numPr>
          <w:ilvl w:val="0"/>
          <w:numId w:val="29"/>
        </w:numPr>
        <w:spacing w:after="0" w:line="240" w:lineRule="auto"/>
        <w:jc w:val="both"/>
        <w:rPr>
          <w:rFonts w:eastAsia="Times New Roman" w:cstheme="minorHAnsi"/>
          <w:color w:val="000000"/>
          <w:lang w:eastAsia="pl-PL"/>
        </w:rPr>
      </w:pPr>
      <w:r w:rsidRPr="00974086">
        <w:rPr>
          <w:rFonts w:eastAsia="Times New Roman" w:cstheme="minorHAnsi"/>
          <w:color w:val="000000"/>
          <w:lang w:eastAsia="pl-PL"/>
        </w:rPr>
        <w:t xml:space="preserve">Ubezpieczający ma prawo dochodzenia odszkodowania na zasadach ogólnych określonych w </w:t>
      </w:r>
      <w:r w:rsidR="00AE7B6D" w:rsidRPr="00974086">
        <w:rPr>
          <w:rFonts w:eastAsia="Times New Roman" w:cstheme="minorHAnsi"/>
          <w:color w:val="000000"/>
          <w:lang w:eastAsia="pl-PL"/>
        </w:rPr>
        <w:t>KC</w:t>
      </w:r>
      <w:r w:rsidRPr="00974086">
        <w:rPr>
          <w:rFonts w:eastAsia="Times New Roman" w:cstheme="minorHAnsi"/>
          <w:color w:val="000000"/>
          <w:lang w:eastAsia="pl-PL"/>
        </w:rPr>
        <w:t>,  w przypadku, gdy szkoda przewyższa wysokość kar umownych.</w:t>
      </w:r>
    </w:p>
    <w:p w14:paraId="4232EEEB" w14:textId="77777777" w:rsidR="00FF0130" w:rsidRPr="00974086" w:rsidRDefault="00FF0130" w:rsidP="00974086">
      <w:pPr>
        <w:autoSpaceDE w:val="0"/>
        <w:autoSpaceDN w:val="0"/>
        <w:adjustRightInd w:val="0"/>
        <w:spacing w:after="0" w:line="240" w:lineRule="auto"/>
        <w:jc w:val="both"/>
        <w:rPr>
          <w:rFonts w:eastAsia="Calibri" w:cstheme="minorHAnsi"/>
          <w:bCs/>
        </w:rPr>
      </w:pPr>
    </w:p>
    <w:p w14:paraId="0B872527" w14:textId="3CFBABC2" w:rsidR="00B92DB7" w:rsidRPr="00974086" w:rsidRDefault="00B92DB7" w:rsidP="00974086">
      <w:pPr>
        <w:autoSpaceDE w:val="0"/>
        <w:autoSpaceDN w:val="0"/>
        <w:adjustRightInd w:val="0"/>
        <w:spacing w:after="0" w:line="240" w:lineRule="auto"/>
        <w:jc w:val="center"/>
        <w:rPr>
          <w:rFonts w:eastAsia="Calibri" w:cstheme="minorHAnsi"/>
          <w:b/>
        </w:rPr>
      </w:pPr>
      <w:r w:rsidRPr="00974086">
        <w:rPr>
          <w:rFonts w:eastAsia="Calibri" w:cstheme="minorHAnsi"/>
          <w:b/>
        </w:rPr>
        <w:t>§ 14</w:t>
      </w:r>
    </w:p>
    <w:p w14:paraId="58162EE2" w14:textId="3BD933BD" w:rsidR="00CC342F" w:rsidRPr="00974086" w:rsidRDefault="00CC342F" w:rsidP="00974086">
      <w:pPr>
        <w:autoSpaceDE w:val="0"/>
        <w:autoSpaceDN w:val="0"/>
        <w:adjustRightInd w:val="0"/>
        <w:spacing w:after="0" w:line="240" w:lineRule="auto"/>
        <w:jc w:val="center"/>
        <w:rPr>
          <w:rFonts w:eastAsia="Calibri" w:cstheme="minorHAnsi"/>
          <w:b/>
        </w:rPr>
      </w:pPr>
      <w:r w:rsidRPr="00974086">
        <w:rPr>
          <w:rFonts w:eastAsia="Calibri" w:cstheme="minorHAnsi"/>
          <w:b/>
        </w:rPr>
        <w:t>Obsługa umowy</w:t>
      </w:r>
    </w:p>
    <w:p w14:paraId="6C8A4B16" w14:textId="77777777" w:rsidR="00161424" w:rsidRPr="00161424" w:rsidRDefault="00161424" w:rsidP="00161424">
      <w:pPr>
        <w:numPr>
          <w:ilvl w:val="0"/>
          <w:numId w:val="9"/>
        </w:numPr>
        <w:autoSpaceDE w:val="0"/>
        <w:autoSpaceDN w:val="0"/>
        <w:adjustRightInd w:val="0"/>
        <w:spacing w:after="0" w:line="240" w:lineRule="auto"/>
        <w:jc w:val="both"/>
        <w:rPr>
          <w:rFonts w:ascii="Calibri" w:eastAsia="Calibri" w:hAnsi="Calibri" w:cs="Calibri"/>
        </w:rPr>
      </w:pPr>
      <w:r w:rsidRPr="00161424">
        <w:rPr>
          <w:rFonts w:ascii="Calibri" w:eastAsia="Calibri" w:hAnsi="Calibri" w:cs="Calibri"/>
        </w:rPr>
        <w:t>Departament / jednostka / koordynator</w:t>
      </w:r>
      <w:r w:rsidRPr="00161424">
        <w:rPr>
          <w:rFonts w:ascii="Calibri" w:eastAsia="Calibri" w:hAnsi="Calibri" w:cs="Calibri"/>
          <w:vertAlign w:val="superscript"/>
        </w:rPr>
        <w:footnoteReference w:id="1"/>
      </w:r>
      <w:r w:rsidRPr="00161424">
        <w:rPr>
          <w:rFonts w:ascii="Calibri" w:eastAsia="Calibri" w:hAnsi="Calibri" w:cs="Calibri"/>
        </w:rPr>
        <w:t xml:space="preserve"> w zakresie wykonywania Umowy w zakresie czynności administracyjnych związanych z bieżącą obsługą (np. wystawianie dokumentów ubezpieczenia, wyjaśnianie płatności składek, przygotowywanie zaświadczeń) jest / są: …………………… tel. ………… email ………………….. </w:t>
      </w:r>
    </w:p>
    <w:p w14:paraId="106F7B9D" w14:textId="77777777" w:rsidR="00161424" w:rsidRPr="00161424" w:rsidRDefault="00161424" w:rsidP="00161424">
      <w:pPr>
        <w:numPr>
          <w:ilvl w:val="0"/>
          <w:numId w:val="9"/>
        </w:numPr>
        <w:autoSpaceDE w:val="0"/>
        <w:autoSpaceDN w:val="0"/>
        <w:adjustRightInd w:val="0"/>
        <w:spacing w:after="0" w:line="240" w:lineRule="auto"/>
        <w:jc w:val="both"/>
        <w:rPr>
          <w:rFonts w:ascii="Calibri" w:eastAsia="Calibri" w:hAnsi="Calibri" w:cs="Calibri"/>
        </w:rPr>
      </w:pPr>
      <w:r w:rsidRPr="00161424">
        <w:rPr>
          <w:rFonts w:ascii="Calibri" w:eastAsia="Calibri" w:hAnsi="Calibri" w:cs="Calibri"/>
        </w:rPr>
        <w:t>Jednostką / Departamentem / Koordynatorem</w:t>
      </w:r>
      <w:r w:rsidRPr="00161424">
        <w:rPr>
          <w:rFonts w:ascii="Calibri" w:eastAsia="Calibri" w:hAnsi="Calibri" w:cs="Calibri"/>
          <w:vertAlign w:val="superscript"/>
        </w:rPr>
        <w:footnoteReference w:id="2"/>
      </w:r>
      <w:r w:rsidRPr="00161424">
        <w:rPr>
          <w:rFonts w:ascii="Calibri" w:eastAsia="Calibri" w:hAnsi="Calibri" w:cs="Calibri"/>
        </w:rPr>
        <w:t xml:space="preserve"> odpowiedzialną/ym za likwidację szkód na potrzeby realizacji niniejszej Umowy ze strony Ubezpieczyciela jest: ………………… Tel. …………………. E-mail ……………. </w:t>
      </w:r>
    </w:p>
    <w:p w14:paraId="1FE5E9D0" w14:textId="77777777" w:rsidR="00161424" w:rsidRPr="00161424" w:rsidRDefault="00161424" w:rsidP="00161424">
      <w:pPr>
        <w:numPr>
          <w:ilvl w:val="0"/>
          <w:numId w:val="9"/>
        </w:numPr>
        <w:autoSpaceDE w:val="0"/>
        <w:autoSpaceDN w:val="0"/>
        <w:adjustRightInd w:val="0"/>
        <w:spacing w:after="0" w:line="240" w:lineRule="auto"/>
        <w:jc w:val="both"/>
        <w:rPr>
          <w:rFonts w:ascii="Calibri" w:eastAsia="Calibri" w:hAnsi="Calibri" w:cs="Calibri"/>
        </w:rPr>
      </w:pPr>
      <w:r w:rsidRPr="00161424">
        <w:rPr>
          <w:rFonts w:ascii="Calibri" w:eastAsia="Calibri" w:hAnsi="Calibri" w:cs="Calibri"/>
        </w:rPr>
        <w:t>Szkody/roszczenia można zgłaszać</w:t>
      </w:r>
      <w:r w:rsidRPr="00161424">
        <w:rPr>
          <w:rFonts w:ascii="Calibri" w:eastAsia="Calibri" w:hAnsi="Calibri" w:cs="Calibri"/>
          <w:vertAlign w:val="superscript"/>
        </w:rPr>
        <w:footnoteReference w:id="3"/>
      </w:r>
      <w:r w:rsidRPr="00161424">
        <w:rPr>
          <w:rFonts w:ascii="Calibri" w:eastAsia="Calibri" w:hAnsi="Calibri" w:cs="Calibri"/>
        </w:rPr>
        <w:t>:</w:t>
      </w:r>
    </w:p>
    <w:p w14:paraId="524797BE" w14:textId="77777777" w:rsidR="00161424" w:rsidRPr="00161424" w:rsidRDefault="00161424" w:rsidP="00161424">
      <w:pPr>
        <w:numPr>
          <w:ilvl w:val="0"/>
          <w:numId w:val="51"/>
        </w:numPr>
        <w:autoSpaceDE w:val="0"/>
        <w:autoSpaceDN w:val="0"/>
        <w:adjustRightInd w:val="0"/>
        <w:spacing w:after="0" w:line="240" w:lineRule="auto"/>
        <w:contextualSpacing/>
        <w:jc w:val="both"/>
        <w:rPr>
          <w:rFonts w:ascii="Calibri" w:eastAsia="Calibri" w:hAnsi="Calibri" w:cs="Calibri"/>
          <w:bCs/>
        </w:rPr>
      </w:pPr>
      <w:r w:rsidRPr="00161424">
        <w:rPr>
          <w:rFonts w:ascii="Calibri" w:eastAsia="Calibri" w:hAnsi="Calibri" w:cs="Calibri"/>
          <w:bCs/>
        </w:rPr>
        <w:t>telefonicznie na numer: ……………………………</w:t>
      </w:r>
    </w:p>
    <w:p w14:paraId="1F95434B" w14:textId="77777777" w:rsidR="00161424" w:rsidRPr="00161424" w:rsidRDefault="00161424" w:rsidP="00161424">
      <w:pPr>
        <w:numPr>
          <w:ilvl w:val="0"/>
          <w:numId w:val="51"/>
        </w:numPr>
        <w:autoSpaceDE w:val="0"/>
        <w:autoSpaceDN w:val="0"/>
        <w:adjustRightInd w:val="0"/>
        <w:spacing w:after="0" w:line="240" w:lineRule="auto"/>
        <w:contextualSpacing/>
        <w:jc w:val="both"/>
        <w:rPr>
          <w:rFonts w:ascii="Calibri" w:eastAsia="Calibri" w:hAnsi="Calibri" w:cs="Calibri"/>
          <w:bCs/>
        </w:rPr>
      </w:pPr>
      <w:r w:rsidRPr="00161424">
        <w:rPr>
          <w:rFonts w:ascii="Calibri" w:eastAsia="Calibri" w:hAnsi="Calibri" w:cs="Calibri"/>
          <w:bCs/>
        </w:rPr>
        <w:t>za pośrednictwem poczty elektronicznej na adres: ……………………...</w:t>
      </w:r>
    </w:p>
    <w:p w14:paraId="3C4363F8" w14:textId="77777777" w:rsidR="00161424" w:rsidRPr="00161424" w:rsidRDefault="00161424" w:rsidP="00161424">
      <w:pPr>
        <w:numPr>
          <w:ilvl w:val="0"/>
          <w:numId w:val="51"/>
        </w:numPr>
        <w:autoSpaceDE w:val="0"/>
        <w:autoSpaceDN w:val="0"/>
        <w:adjustRightInd w:val="0"/>
        <w:spacing w:after="0" w:line="240" w:lineRule="auto"/>
        <w:contextualSpacing/>
        <w:jc w:val="both"/>
        <w:rPr>
          <w:rFonts w:ascii="Calibri" w:eastAsia="Calibri" w:hAnsi="Calibri" w:cs="Calibri"/>
          <w:bCs/>
        </w:rPr>
      </w:pPr>
      <w:r w:rsidRPr="00161424">
        <w:rPr>
          <w:rFonts w:ascii="Calibri" w:eastAsia="Calibri" w:hAnsi="Calibri" w:cs="Calibri"/>
        </w:rPr>
        <w:t>za pośrednictwem strony internetowej: ……………………….….</w:t>
      </w:r>
    </w:p>
    <w:p w14:paraId="005F0521" w14:textId="77777777" w:rsidR="00161424" w:rsidRPr="00161424" w:rsidRDefault="00161424" w:rsidP="00161424">
      <w:pPr>
        <w:numPr>
          <w:ilvl w:val="0"/>
          <w:numId w:val="9"/>
        </w:numPr>
        <w:autoSpaceDE w:val="0"/>
        <w:autoSpaceDN w:val="0"/>
        <w:adjustRightInd w:val="0"/>
        <w:spacing w:after="0" w:line="240" w:lineRule="auto"/>
        <w:contextualSpacing/>
        <w:jc w:val="both"/>
        <w:rPr>
          <w:rFonts w:ascii="Calibri" w:eastAsia="Calibri" w:hAnsi="Calibri" w:cs="Calibri"/>
        </w:rPr>
      </w:pPr>
      <w:r w:rsidRPr="00161424">
        <w:rPr>
          <w:rFonts w:ascii="Calibri" w:eastAsia="Calibri" w:hAnsi="Calibri" w:cs="Calibri"/>
        </w:rPr>
        <w:t xml:space="preserve">W przypadku kontaktów Ubezpieczyciela z Brokerem dopuszczalna jest forma kontaktowania za pośrednictwem poczty elektronicznej pod adresem: </w:t>
      </w:r>
      <w:hyperlink r:id="rId8" w:history="1">
        <w:r w:rsidRPr="00161424">
          <w:rPr>
            <w:rFonts w:ascii="Calibri" w:eastAsia="Calibri" w:hAnsi="Calibri" w:cs="Calibri"/>
            <w:color w:val="0000FF"/>
            <w:u w:val="single"/>
          </w:rPr>
          <w:t>a.kwoczynski@pwskonstanta.pl</w:t>
        </w:r>
      </w:hyperlink>
    </w:p>
    <w:p w14:paraId="585462E8" w14:textId="77777777" w:rsidR="00161424" w:rsidRPr="00161424" w:rsidRDefault="00161424" w:rsidP="00161424">
      <w:pPr>
        <w:numPr>
          <w:ilvl w:val="0"/>
          <w:numId w:val="9"/>
        </w:numPr>
        <w:autoSpaceDE w:val="0"/>
        <w:autoSpaceDN w:val="0"/>
        <w:adjustRightInd w:val="0"/>
        <w:spacing w:after="0" w:line="240" w:lineRule="auto"/>
        <w:jc w:val="both"/>
        <w:rPr>
          <w:rFonts w:ascii="Calibri" w:eastAsia="Calibri" w:hAnsi="Calibri" w:cs="Calibri"/>
        </w:rPr>
      </w:pPr>
      <w:r w:rsidRPr="00161424">
        <w:rPr>
          <w:rFonts w:ascii="Calibri" w:eastAsia="Calibri" w:hAnsi="Calibri" w:cs="Calibri"/>
        </w:rPr>
        <w:t>Strony uzgadniają, że wszelka korespondencja związana z realizacją Umowy (w tym zawiadomienia, oświadczenia, wnioski, informacje, pytania) może odbywać się za pomocą poczty elektronicznej. Na żądanie druga Strona potwierdza fakt ich otrzymania. Adres poczty elektronicznej do przekazywania oświadczeń woli złożonych w postaci elektronicznej i opatrzonych kwalifikowanym podpisem elektronicznym są następujące:</w:t>
      </w:r>
    </w:p>
    <w:p w14:paraId="386346A9" w14:textId="77777777" w:rsidR="00161424" w:rsidRPr="00161424" w:rsidRDefault="00161424" w:rsidP="00161424">
      <w:pPr>
        <w:numPr>
          <w:ilvl w:val="1"/>
          <w:numId w:val="61"/>
        </w:numPr>
        <w:autoSpaceDE w:val="0"/>
        <w:autoSpaceDN w:val="0"/>
        <w:adjustRightInd w:val="0"/>
        <w:spacing w:after="0" w:line="240" w:lineRule="auto"/>
        <w:contextualSpacing/>
        <w:jc w:val="both"/>
        <w:rPr>
          <w:rFonts w:ascii="Calibri" w:eastAsia="Calibri" w:hAnsi="Calibri" w:cs="Calibri"/>
        </w:rPr>
      </w:pPr>
      <w:r w:rsidRPr="00161424">
        <w:rPr>
          <w:rFonts w:ascii="Calibri" w:eastAsia="Calibri" w:hAnsi="Calibri" w:cs="Calibri"/>
        </w:rPr>
        <w:t>Dla Ubezpieczającego: …………………@....................</w:t>
      </w:r>
    </w:p>
    <w:p w14:paraId="539A843B" w14:textId="77777777" w:rsidR="00161424" w:rsidRPr="00161424" w:rsidRDefault="00161424" w:rsidP="00161424">
      <w:pPr>
        <w:numPr>
          <w:ilvl w:val="1"/>
          <w:numId w:val="61"/>
        </w:numPr>
        <w:autoSpaceDE w:val="0"/>
        <w:autoSpaceDN w:val="0"/>
        <w:adjustRightInd w:val="0"/>
        <w:spacing w:after="0" w:line="240" w:lineRule="auto"/>
        <w:contextualSpacing/>
        <w:jc w:val="both"/>
        <w:rPr>
          <w:rFonts w:ascii="Calibri" w:eastAsia="Calibri" w:hAnsi="Calibri" w:cs="Calibri"/>
        </w:rPr>
      </w:pPr>
      <w:r w:rsidRPr="00161424">
        <w:rPr>
          <w:rFonts w:ascii="Calibri" w:eastAsia="Calibri" w:hAnsi="Calibri" w:cs="Calibri"/>
        </w:rPr>
        <w:t>Dla Ubezpieczyciela: …………………….@.....................</w:t>
      </w:r>
    </w:p>
    <w:p w14:paraId="69CFA62B" w14:textId="77777777" w:rsidR="00161424" w:rsidRPr="00161424" w:rsidRDefault="00161424" w:rsidP="00161424">
      <w:pPr>
        <w:numPr>
          <w:ilvl w:val="0"/>
          <w:numId w:val="9"/>
        </w:numPr>
        <w:autoSpaceDE w:val="0"/>
        <w:autoSpaceDN w:val="0"/>
        <w:adjustRightInd w:val="0"/>
        <w:spacing w:after="0" w:line="240" w:lineRule="auto"/>
        <w:jc w:val="both"/>
        <w:rPr>
          <w:rFonts w:ascii="Calibri" w:eastAsia="Calibri" w:hAnsi="Calibri" w:cs="Calibri"/>
          <w:bCs/>
        </w:rPr>
      </w:pPr>
      <w:r w:rsidRPr="00161424">
        <w:rPr>
          <w:rFonts w:ascii="Calibri" w:eastAsia="Calibri" w:hAnsi="Calibri" w:cs="Calibri"/>
          <w:bCs/>
        </w:rPr>
        <w:lastRenderedPageBreak/>
        <w:t>Ubezpieczyciel zobowiązuje się, na wniosek Ubezpieczającego, w terminie 7 dni licząc od dnia otrzymania wniosku, przygotować i doręczyć Ubezpieczającemu drogą elektroniczną lub pisemnie raport szkodowy. Raport szkodowy powinien zawierać co najmniej informacje na temat postępowania likwidacyjnego obejmujące: datę zdarzenia, datę zgłoszenia szkody (zawiadomienia o wypadku), przedmiot roszczenia / szkody, wysokość roszczenia/ szkody, stan sprawy na dzień sporządzenia raportu szkodowego: wypłata/ odmowa/ w trakcie, wysokości założonych rezerw, wysokości wypłaconego odszkodowania, dane polisy i certyfikatu, z których dana szkoda jest likwidowana.</w:t>
      </w:r>
    </w:p>
    <w:p w14:paraId="5E26BE8C" w14:textId="77777777" w:rsidR="00161424" w:rsidRPr="00161424" w:rsidRDefault="00161424" w:rsidP="00161424">
      <w:pPr>
        <w:numPr>
          <w:ilvl w:val="0"/>
          <w:numId w:val="9"/>
        </w:numPr>
        <w:autoSpaceDE w:val="0"/>
        <w:autoSpaceDN w:val="0"/>
        <w:adjustRightInd w:val="0"/>
        <w:spacing w:after="0" w:line="240" w:lineRule="auto"/>
        <w:jc w:val="both"/>
        <w:rPr>
          <w:rFonts w:ascii="Calibri" w:eastAsia="Calibri" w:hAnsi="Calibri" w:cs="Calibri"/>
        </w:rPr>
      </w:pPr>
      <w:r w:rsidRPr="00161424">
        <w:rPr>
          <w:rFonts w:ascii="Calibri" w:eastAsia="Calibri" w:hAnsi="Calibri" w:cs="Calibri"/>
          <w:bCs/>
          <w:color w:val="000000"/>
        </w:rPr>
        <w:t>Za dni robocze uznaje się dni od poniedziałku do piątku z wyjątkiem dni ustawowo wolnych od pracy.</w:t>
      </w:r>
    </w:p>
    <w:p w14:paraId="0F68F587" w14:textId="77777777" w:rsidR="00161424" w:rsidRPr="00161424" w:rsidRDefault="00161424" w:rsidP="00161424">
      <w:pPr>
        <w:numPr>
          <w:ilvl w:val="0"/>
          <w:numId w:val="9"/>
        </w:numPr>
        <w:autoSpaceDE w:val="0"/>
        <w:autoSpaceDN w:val="0"/>
        <w:adjustRightInd w:val="0"/>
        <w:spacing w:after="0" w:line="240" w:lineRule="auto"/>
        <w:jc w:val="both"/>
        <w:rPr>
          <w:rFonts w:ascii="Calibri" w:eastAsia="Calibri" w:hAnsi="Calibri" w:cs="Calibri"/>
        </w:rPr>
      </w:pPr>
      <w:r w:rsidRPr="00161424">
        <w:rPr>
          <w:rFonts w:ascii="Calibri" w:eastAsia="Calibri" w:hAnsi="Calibri" w:cs="Calibri"/>
        </w:rPr>
        <w:t>Dane wskazane w niniejszym paragrafie mogą zostać zmienione. W takim przypadku każda ze Stron zobowiązana jest do poinformowania drugiej Strony i Brokera o tej zmianie w terminie 14 dni od tej zmiany. Zmiana ta nie wymaga zachowania pisemnego aneksu do Umowy.</w:t>
      </w:r>
    </w:p>
    <w:p w14:paraId="2B7BEB86" w14:textId="77777777" w:rsidR="00A17618" w:rsidRPr="00974086" w:rsidRDefault="00A17618" w:rsidP="00974086">
      <w:pPr>
        <w:autoSpaceDE w:val="0"/>
        <w:autoSpaceDN w:val="0"/>
        <w:adjustRightInd w:val="0"/>
        <w:spacing w:after="0" w:line="240" w:lineRule="auto"/>
        <w:jc w:val="both"/>
        <w:rPr>
          <w:rFonts w:cstheme="minorHAnsi"/>
          <w:bCs/>
        </w:rPr>
      </w:pPr>
    </w:p>
    <w:p w14:paraId="5CB3677A" w14:textId="74202C05" w:rsidR="004906EE" w:rsidRPr="00974086" w:rsidRDefault="004906EE" w:rsidP="00974086">
      <w:pPr>
        <w:autoSpaceDE w:val="0"/>
        <w:autoSpaceDN w:val="0"/>
        <w:adjustRightInd w:val="0"/>
        <w:spacing w:after="0" w:line="240" w:lineRule="auto"/>
        <w:jc w:val="center"/>
        <w:rPr>
          <w:rFonts w:eastAsia="Calibri" w:cstheme="minorHAnsi"/>
          <w:b/>
        </w:rPr>
      </w:pPr>
      <w:r w:rsidRPr="00974086">
        <w:rPr>
          <w:rFonts w:eastAsia="Calibri" w:cstheme="minorHAnsi"/>
          <w:b/>
        </w:rPr>
        <w:t>§ 1</w:t>
      </w:r>
      <w:r w:rsidR="00B92DB7" w:rsidRPr="00974086">
        <w:rPr>
          <w:rFonts w:eastAsia="Calibri" w:cstheme="minorHAnsi"/>
          <w:b/>
        </w:rPr>
        <w:t>5</w:t>
      </w:r>
    </w:p>
    <w:p w14:paraId="699599F8" w14:textId="77777777" w:rsidR="004906EE" w:rsidRPr="00974086" w:rsidRDefault="004906EE" w:rsidP="00974086">
      <w:pPr>
        <w:autoSpaceDE w:val="0"/>
        <w:autoSpaceDN w:val="0"/>
        <w:adjustRightInd w:val="0"/>
        <w:spacing w:after="0" w:line="240" w:lineRule="auto"/>
        <w:jc w:val="center"/>
        <w:rPr>
          <w:rFonts w:eastAsia="Calibri" w:cstheme="minorHAnsi"/>
          <w:b/>
        </w:rPr>
      </w:pPr>
      <w:r w:rsidRPr="00974086">
        <w:rPr>
          <w:rFonts w:eastAsia="Calibri" w:cstheme="minorHAnsi"/>
          <w:b/>
        </w:rPr>
        <w:t>Postanowienia końcowe</w:t>
      </w:r>
    </w:p>
    <w:p w14:paraId="2B40B974" w14:textId="77777777" w:rsidR="004906EE" w:rsidRPr="00974086" w:rsidRDefault="004906EE" w:rsidP="00974086">
      <w:pPr>
        <w:numPr>
          <w:ilvl w:val="0"/>
          <w:numId w:val="44"/>
        </w:numPr>
        <w:spacing w:after="0" w:line="240" w:lineRule="auto"/>
        <w:jc w:val="both"/>
        <w:rPr>
          <w:rFonts w:eastAsia="Calibri" w:cstheme="minorHAnsi"/>
          <w:bCs/>
          <w:kern w:val="2"/>
        </w:rPr>
      </w:pPr>
      <w:r w:rsidRPr="00974086">
        <w:rPr>
          <w:rFonts w:eastAsia="Calibri" w:cstheme="minorHAnsi"/>
          <w:bCs/>
          <w:kern w:val="2"/>
        </w:rPr>
        <w:t>Zamawiający i wykonawca wybrany w postępowaniu o udzielenie zamówienia obowiązani są współdziałać przy wykonaniu Umowy, w celu należytej realizacji zamówienia.</w:t>
      </w:r>
    </w:p>
    <w:p w14:paraId="6D17625E" w14:textId="77777777" w:rsidR="004906EE" w:rsidRPr="00974086" w:rsidRDefault="004906EE" w:rsidP="00974086">
      <w:pPr>
        <w:numPr>
          <w:ilvl w:val="0"/>
          <w:numId w:val="44"/>
        </w:numPr>
        <w:autoSpaceDE w:val="0"/>
        <w:autoSpaceDN w:val="0"/>
        <w:adjustRightInd w:val="0"/>
        <w:spacing w:after="0" w:line="240" w:lineRule="auto"/>
        <w:jc w:val="both"/>
        <w:rPr>
          <w:rFonts w:eastAsia="Calibri" w:cstheme="minorHAnsi"/>
        </w:rPr>
      </w:pPr>
      <w:r w:rsidRPr="00974086">
        <w:rPr>
          <w:rFonts w:eastAsia="Calibri" w:cstheme="minorHAnsi"/>
          <w:color w:val="000000"/>
        </w:rPr>
        <w:t>W sprawach nieuregulowanych Umową, mają zastosowanie przepisy PrZamPubl, KC, DziałUbezpReasU, a także inne przepisy powszechnie obowiązującego prawa oraz dokumenty zamówienia, w tym SWZ.</w:t>
      </w:r>
    </w:p>
    <w:p w14:paraId="35259813" w14:textId="77777777" w:rsidR="004906EE" w:rsidRPr="00974086" w:rsidRDefault="004906EE" w:rsidP="00974086">
      <w:pPr>
        <w:numPr>
          <w:ilvl w:val="0"/>
          <w:numId w:val="44"/>
        </w:numPr>
        <w:autoSpaceDE w:val="0"/>
        <w:autoSpaceDN w:val="0"/>
        <w:adjustRightInd w:val="0"/>
        <w:spacing w:after="0" w:line="240" w:lineRule="auto"/>
        <w:jc w:val="both"/>
        <w:rPr>
          <w:rFonts w:eastAsia="Calibri" w:cstheme="minorHAnsi"/>
        </w:rPr>
      </w:pPr>
      <w:r w:rsidRPr="00974086">
        <w:rPr>
          <w:rFonts w:eastAsia="Calibri" w:cstheme="minorHAnsi"/>
          <w:color w:val="000000"/>
        </w:rPr>
        <w:t>Prawem właściwym dla Umowy jest prawo polskie.</w:t>
      </w:r>
    </w:p>
    <w:p w14:paraId="7E47E857" w14:textId="77777777" w:rsidR="004906EE" w:rsidRPr="00974086" w:rsidRDefault="004906EE" w:rsidP="00974086">
      <w:pPr>
        <w:numPr>
          <w:ilvl w:val="0"/>
          <w:numId w:val="44"/>
        </w:numPr>
        <w:autoSpaceDE w:val="0"/>
        <w:autoSpaceDN w:val="0"/>
        <w:adjustRightInd w:val="0"/>
        <w:spacing w:after="0" w:line="240" w:lineRule="auto"/>
        <w:jc w:val="both"/>
        <w:rPr>
          <w:rFonts w:eastAsia="Calibri" w:cstheme="minorHAnsi"/>
        </w:rPr>
      </w:pPr>
      <w:r w:rsidRPr="00974086">
        <w:rPr>
          <w:rFonts w:eastAsia="Calibri" w:cstheme="minorHAnsi"/>
          <w:color w:val="000000"/>
        </w:rPr>
        <w:t>Strony będą dążyły do ugodowego rozstrzygania sporów, wynikłych w toku realizacji postanowień Umowy, ewentualnie spory, których nie uda się rozstrzygnąć ugodowo, Strony poddają pod rozstrzygnięcie Sądu właściwego dla siedziby Ubezpieczającego.</w:t>
      </w:r>
    </w:p>
    <w:p w14:paraId="258EE5B4" w14:textId="029F748D" w:rsidR="004906EE" w:rsidRPr="00974086" w:rsidRDefault="004906EE" w:rsidP="00974086">
      <w:pPr>
        <w:numPr>
          <w:ilvl w:val="0"/>
          <w:numId w:val="44"/>
        </w:numPr>
        <w:autoSpaceDE w:val="0"/>
        <w:autoSpaceDN w:val="0"/>
        <w:adjustRightInd w:val="0"/>
        <w:spacing w:after="0" w:line="240" w:lineRule="auto"/>
        <w:jc w:val="both"/>
        <w:rPr>
          <w:rFonts w:eastAsia="Calibri" w:cstheme="minorHAnsi"/>
        </w:rPr>
      </w:pPr>
      <w:r w:rsidRPr="00974086">
        <w:rPr>
          <w:rFonts w:eastAsia="Times New Roman" w:cstheme="minorHAnsi"/>
          <w:color w:val="000000"/>
          <w:lang w:eastAsia="pl-PL"/>
        </w:rPr>
        <w:t xml:space="preserve">Zmiany i uzupełnienia Umowy, wymagają formy pisemnej pod rygorem </w:t>
      </w:r>
      <w:r w:rsidR="00030D55" w:rsidRPr="00974086">
        <w:rPr>
          <w:rFonts w:eastAsia="Times New Roman" w:cstheme="minorHAnsi"/>
          <w:color w:val="000000"/>
          <w:lang w:eastAsia="pl-PL"/>
        </w:rPr>
        <w:t>nieważności, chyba</w:t>
      </w:r>
      <w:r w:rsidRPr="00974086">
        <w:rPr>
          <w:rFonts w:eastAsia="Times New Roman" w:cstheme="minorHAnsi"/>
          <w:color w:val="000000"/>
          <w:lang w:eastAsia="pl-PL"/>
        </w:rPr>
        <w:t xml:space="preserve"> że postanowienia Umowy stanowią inaczej. </w:t>
      </w:r>
    </w:p>
    <w:p w14:paraId="760EFA90" w14:textId="77777777" w:rsidR="004906EE" w:rsidRPr="00974086" w:rsidRDefault="004906EE" w:rsidP="00974086">
      <w:pPr>
        <w:numPr>
          <w:ilvl w:val="0"/>
          <w:numId w:val="44"/>
        </w:numPr>
        <w:autoSpaceDE w:val="0"/>
        <w:autoSpaceDN w:val="0"/>
        <w:adjustRightInd w:val="0"/>
        <w:spacing w:after="0" w:line="240" w:lineRule="auto"/>
        <w:jc w:val="both"/>
        <w:rPr>
          <w:rFonts w:eastAsia="Calibri" w:cstheme="minorHAnsi"/>
        </w:rPr>
      </w:pPr>
      <w:r w:rsidRPr="00974086">
        <w:rPr>
          <w:rFonts w:eastAsia="Times New Roman" w:cstheme="minorHAnsi"/>
          <w:color w:val="000000"/>
          <w:lang w:eastAsia="pl-PL"/>
        </w:rPr>
        <w:t>Zmiana w zakresie danych dotyczących Stron, a w szczególności ich adresów lub nazw, imion i nazwisk osób uprawnionych do reprezentowania lub kontaktów i innych danych organizacyjnych, nie stanowią istotnej zmiany postanowień Umowy i nie wymagają zgody Stron. Zmiana, o której mowa w zdaniu poprzednim, jest dokonywana jednostronnym oświadczeniem złożonym drugiej Stronie w formie dokumentowej.</w:t>
      </w:r>
    </w:p>
    <w:p w14:paraId="37AF4DCA" w14:textId="77777777" w:rsidR="004906EE" w:rsidRPr="00974086" w:rsidRDefault="004906EE" w:rsidP="00974086">
      <w:pPr>
        <w:numPr>
          <w:ilvl w:val="0"/>
          <w:numId w:val="44"/>
        </w:numPr>
        <w:autoSpaceDE w:val="0"/>
        <w:autoSpaceDN w:val="0"/>
        <w:adjustRightInd w:val="0"/>
        <w:spacing w:after="0" w:line="240" w:lineRule="auto"/>
        <w:jc w:val="both"/>
        <w:rPr>
          <w:rFonts w:eastAsia="Calibri" w:cstheme="minorHAnsi"/>
        </w:rPr>
      </w:pPr>
      <w:r w:rsidRPr="00974086">
        <w:rPr>
          <w:rFonts w:eastAsia="Calibri" w:cstheme="minorHAnsi"/>
        </w:rPr>
        <w:t xml:space="preserve">Przeniesienie na osobę trzecią wierzytelności wynikających z Umowy wymaga zgody Ubezpieczającego, wyrażonej na piśmie pod rygorem nieważności. </w:t>
      </w:r>
    </w:p>
    <w:p w14:paraId="5B481260" w14:textId="77777777" w:rsidR="004906EE" w:rsidRPr="00974086" w:rsidRDefault="004906EE" w:rsidP="00974086">
      <w:pPr>
        <w:numPr>
          <w:ilvl w:val="0"/>
          <w:numId w:val="44"/>
        </w:numPr>
        <w:autoSpaceDE w:val="0"/>
        <w:autoSpaceDN w:val="0"/>
        <w:adjustRightInd w:val="0"/>
        <w:spacing w:after="0" w:line="240" w:lineRule="auto"/>
        <w:jc w:val="both"/>
        <w:rPr>
          <w:rFonts w:eastAsia="Calibri" w:cstheme="minorHAnsi"/>
        </w:rPr>
      </w:pPr>
      <w:r w:rsidRPr="00974086">
        <w:rPr>
          <w:rFonts w:eastAsia="Calibri" w:cstheme="minorHAnsi"/>
          <w:color w:val="000000"/>
        </w:rPr>
        <w:t xml:space="preserve">Ubezpieczyciel uznaje i oświadcza, że w trakcie postępowania otrzymał od Ubezpieczającego odpowiedź na każde pytanie, które zadał w terminie określonym przepisami PrZamPubl i są mu znane wszelkie okoliczności oraz informacje niezbędne do zawarcia Umowy i realizacji przedmiotu niniejszej Umowy, w tym do oceny ryzyka ubezpieczeniowego. Wszelkie inne informacje Ubezpieczyciel uznaje za nieistotne. </w:t>
      </w:r>
    </w:p>
    <w:p w14:paraId="24B6262A" w14:textId="77777777" w:rsidR="00D857CE" w:rsidRPr="00974086" w:rsidRDefault="00D857CE" w:rsidP="00974086">
      <w:pPr>
        <w:numPr>
          <w:ilvl w:val="0"/>
          <w:numId w:val="44"/>
        </w:numPr>
        <w:suppressAutoHyphens/>
        <w:spacing w:after="0" w:line="240" w:lineRule="auto"/>
        <w:jc w:val="both"/>
        <w:rPr>
          <w:rFonts w:eastAsia="Calibri" w:cstheme="minorHAnsi"/>
        </w:rPr>
      </w:pPr>
      <w:r w:rsidRPr="00974086">
        <w:rPr>
          <w:rFonts w:eastAsia="Calibri" w:cstheme="minorHAnsi"/>
        </w:rPr>
        <w:t>W przypadku gdy, w trakcie realizacji Umowy przetwarzane będą dane osobowe, Strony zobowiązane są do stosowania przepisów Rozporządzenia Parlamentu Europejskiego i Rady Unii Europejskiej 2016/679 z dnia 27 kwietnia 2016 r. w sprawie ochrony osób fizycznych w związku z przetwarzaniem danych osobowych i w sprawie swobodnego przepływu takich danych oraz uchylenia dyrektywy 95/46/WE (dalej „RODO”), przepisów ustawy z dnia 10 maja 2018 r. o ochronie danych osobowych oraz i innych przepisów prawa w tym zakresie.</w:t>
      </w:r>
    </w:p>
    <w:p w14:paraId="08272178" w14:textId="77777777" w:rsidR="00C95A88" w:rsidRPr="00974086" w:rsidRDefault="00C95A88" w:rsidP="00974086">
      <w:pPr>
        <w:numPr>
          <w:ilvl w:val="0"/>
          <w:numId w:val="44"/>
        </w:numPr>
        <w:tabs>
          <w:tab w:val="num" w:pos="426"/>
        </w:tabs>
        <w:autoSpaceDE w:val="0"/>
        <w:autoSpaceDN w:val="0"/>
        <w:adjustRightInd w:val="0"/>
        <w:spacing w:after="0" w:line="240" w:lineRule="auto"/>
        <w:contextualSpacing/>
        <w:jc w:val="both"/>
        <w:rPr>
          <w:rFonts w:eastAsia="Calibri" w:cstheme="minorHAnsi"/>
        </w:rPr>
      </w:pPr>
      <w:r w:rsidRPr="00974086">
        <w:rPr>
          <w:rFonts w:eastAsia="Calibri" w:cstheme="minorHAnsi"/>
        </w:rPr>
        <w:t>W przypadku Umowy zawieranej w formie elektronicznej, Umowę sporządza się w jednym egzemplarzu podpisywanym przez obydwie Strony, podlegającym zwielokrotnieniu. W przypadku Umowy zawieranej na piśmie z odręcznymi podpisami, Umowę sporządza się w dwóch jednobrzmiących egzemplarzach, po jednym dla każdej ze Stron.</w:t>
      </w:r>
    </w:p>
    <w:p w14:paraId="133CCCFA" w14:textId="77777777" w:rsidR="004906EE" w:rsidRDefault="004906EE" w:rsidP="00974086">
      <w:pPr>
        <w:autoSpaceDE w:val="0"/>
        <w:autoSpaceDN w:val="0"/>
        <w:adjustRightInd w:val="0"/>
        <w:spacing w:after="0" w:line="240" w:lineRule="auto"/>
        <w:jc w:val="both"/>
        <w:rPr>
          <w:rFonts w:eastAsia="Calibri" w:cstheme="minorHAnsi"/>
          <w:bCs/>
        </w:rPr>
      </w:pPr>
    </w:p>
    <w:p w14:paraId="663EE481" w14:textId="77777777" w:rsidR="00030D55" w:rsidRDefault="00030D55" w:rsidP="00974086">
      <w:pPr>
        <w:autoSpaceDE w:val="0"/>
        <w:autoSpaceDN w:val="0"/>
        <w:adjustRightInd w:val="0"/>
        <w:spacing w:after="0" w:line="240" w:lineRule="auto"/>
        <w:jc w:val="both"/>
        <w:rPr>
          <w:rFonts w:eastAsia="Calibri" w:cstheme="minorHAnsi"/>
          <w:bCs/>
        </w:rPr>
      </w:pPr>
    </w:p>
    <w:p w14:paraId="128ED4F5" w14:textId="77777777" w:rsidR="00030D55" w:rsidRPr="00974086" w:rsidRDefault="00030D55" w:rsidP="00974086">
      <w:pPr>
        <w:autoSpaceDE w:val="0"/>
        <w:autoSpaceDN w:val="0"/>
        <w:adjustRightInd w:val="0"/>
        <w:spacing w:after="0" w:line="240" w:lineRule="auto"/>
        <w:jc w:val="both"/>
        <w:rPr>
          <w:rFonts w:eastAsia="Calibri" w:cstheme="minorHAnsi"/>
          <w:bCs/>
        </w:rPr>
      </w:pPr>
    </w:p>
    <w:p w14:paraId="50642642" w14:textId="456C2048" w:rsidR="004906EE" w:rsidRPr="00974086" w:rsidRDefault="004906EE" w:rsidP="00974086">
      <w:pPr>
        <w:autoSpaceDE w:val="0"/>
        <w:autoSpaceDN w:val="0"/>
        <w:adjustRightInd w:val="0"/>
        <w:spacing w:after="0" w:line="240" w:lineRule="auto"/>
        <w:jc w:val="center"/>
        <w:rPr>
          <w:rFonts w:eastAsia="Calibri" w:cstheme="minorHAnsi"/>
          <w:b/>
        </w:rPr>
      </w:pPr>
      <w:r w:rsidRPr="00974086">
        <w:rPr>
          <w:rFonts w:eastAsia="Calibri" w:cstheme="minorHAnsi"/>
          <w:b/>
        </w:rPr>
        <w:lastRenderedPageBreak/>
        <w:t>§ 1</w:t>
      </w:r>
      <w:r w:rsidR="00204EC3" w:rsidRPr="00974086">
        <w:rPr>
          <w:rFonts w:eastAsia="Calibri" w:cstheme="minorHAnsi"/>
          <w:b/>
        </w:rPr>
        <w:t>6</w:t>
      </w:r>
    </w:p>
    <w:p w14:paraId="24709650" w14:textId="63555CA4" w:rsidR="00B92DB7" w:rsidRPr="00974086" w:rsidRDefault="00C95A88" w:rsidP="00974086">
      <w:pPr>
        <w:autoSpaceDE w:val="0"/>
        <w:autoSpaceDN w:val="0"/>
        <w:adjustRightInd w:val="0"/>
        <w:spacing w:after="0" w:line="240" w:lineRule="auto"/>
        <w:jc w:val="center"/>
        <w:rPr>
          <w:rFonts w:eastAsia="Calibri" w:cstheme="minorHAnsi"/>
          <w:b/>
        </w:rPr>
      </w:pPr>
      <w:r w:rsidRPr="00974086">
        <w:rPr>
          <w:rFonts w:eastAsia="Calibri" w:cstheme="minorHAnsi"/>
          <w:b/>
        </w:rPr>
        <w:t>Z</w:t>
      </w:r>
      <w:r w:rsidR="00B92DB7" w:rsidRPr="00974086">
        <w:rPr>
          <w:rFonts w:eastAsia="Calibri" w:cstheme="minorHAnsi"/>
          <w:b/>
        </w:rPr>
        <w:t>ałączniki</w:t>
      </w:r>
    </w:p>
    <w:p w14:paraId="3B4C412D" w14:textId="0E66D25A" w:rsidR="004906EE" w:rsidRPr="00974086" w:rsidRDefault="004906EE" w:rsidP="00974086">
      <w:pPr>
        <w:tabs>
          <w:tab w:val="num" w:pos="426"/>
        </w:tabs>
        <w:autoSpaceDE w:val="0"/>
        <w:autoSpaceDN w:val="0"/>
        <w:adjustRightInd w:val="0"/>
        <w:spacing w:after="0" w:line="240" w:lineRule="auto"/>
        <w:contextualSpacing/>
        <w:jc w:val="both"/>
        <w:rPr>
          <w:rFonts w:eastAsia="Calibri" w:cstheme="minorHAnsi"/>
        </w:rPr>
      </w:pPr>
      <w:r w:rsidRPr="00974086">
        <w:rPr>
          <w:rFonts w:eastAsia="Calibri" w:cstheme="minorHAnsi"/>
        </w:rPr>
        <w:t xml:space="preserve">Integralną część Umowy stanowi </w:t>
      </w:r>
      <w:r w:rsidRPr="00974086">
        <w:rPr>
          <w:rFonts w:eastAsia="Calibri" w:cstheme="minorHAnsi"/>
          <w:bCs/>
        </w:rPr>
        <w:t>Załącznik nr 1 do Umowy „Opis przedmiotu zamówienia”</w:t>
      </w:r>
      <w:r w:rsidR="00C507C6" w:rsidRPr="00974086">
        <w:rPr>
          <w:rFonts w:eastAsia="Calibri" w:cstheme="minorHAnsi"/>
          <w:bCs/>
        </w:rPr>
        <w:t xml:space="preserve"> oraz Załącznik nr 2 do Umowy „Oferta Ubezpieczyciela” w części Formularza ofertowego</w:t>
      </w:r>
      <w:r w:rsidR="00C4048B" w:rsidRPr="00974086">
        <w:rPr>
          <w:rFonts w:eastAsia="Calibri" w:cstheme="minorHAnsi"/>
          <w:bCs/>
        </w:rPr>
        <w:t>.</w:t>
      </w:r>
    </w:p>
    <w:p w14:paraId="776D2DC4" w14:textId="77777777" w:rsidR="004906EE" w:rsidRPr="00974086" w:rsidRDefault="004906EE" w:rsidP="00974086">
      <w:pPr>
        <w:autoSpaceDE w:val="0"/>
        <w:autoSpaceDN w:val="0"/>
        <w:adjustRightInd w:val="0"/>
        <w:spacing w:after="0" w:line="240" w:lineRule="auto"/>
        <w:jc w:val="both"/>
        <w:rPr>
          <w:rFonts w:eastAsia="Calibri" w:cstheme="minorHAnsi"/>
        </w:rPr>
      </w:pPr>
    </w:p>
    <w:p w14:paraId="3281B0EA" w14:textId="77777777" w:rsidR="004906EE" w:rsidRPr="00974086" w:rsidRDefault="004906EE" w:rsidP="00974086">
      <w:pPr>
        <w:autoSpaceDE w:val="0"/>
        <w:autoSpaceDN w:val="0"/>
        <w:adjustRightInd w:val="0"/>
        <w:spacing w:after="0" w:line="240" w:lineRule="auto"/>
        <w:jc w:val="both"/>
        <w:rPr>
          <w:rFonts w:eastAsia="Calibri" w:cstheme="minorHAnsi"/>
        </w:rPr>
      </w:pPr>
    </w:p>
    <w:p w14:paraId="346CCC76" w14:textId="77777777" w:rsidR="004906EE" w:rsidRPr="00974086" w:rsidRDefault="004906EE" w:rsidP="00974086">
      <w:pPr>
        <w:autoSpaceDE w:val="0"/>
        <w:autoSpaceDN w:val="0"/>
        <w:adjustRightInd w:val="0"/>
        <w:spacing w:after="0" w:line="240" w:lineRule="auto"/>
        <w:jc w:val="both"/>
        <w:rPr>
          <w:rFonts w:eastAsia="Calibri" w:cstheme="minorHAnsi"/>
        </w:rPr>
      </w:pPr>
    </w:p>
    <w:p w14:paraId="4CECA155" w14:textId="798555E9" w:rsidR="004906EE" w:rsidRPr="00974086" w:rsidRDefault="004906EE" w:rsidP="00974086">
      <w:pPr>
        <w:autoSpaceDE w:val="0"/>
        <w:autoSpaceDN w:val="0"/>
        <w:adjustRightInd w:val="0"/>
        <w:spacing w:after="0" w:line="240" w:lineRule="auto"/>
        <w:jc w:val="both"/>
        <w:rPr>
          <w:rFonts w:eastAsia="Calibri" w:cstheme="minorHAnsi"/>
        </w:rPr>
      </w:pPr>
      <w:r w:rsidRPr="00974086">
        <w:rPr>
          <w:rFonts w:eastAsia="Calibri" w:cstheme="minorHAnsi"/>
        </w:rPr>
        <w:t xml:space="preserve">………………………. </w:t>
      </w:r>
      <w:r w:rsidRPr="00974086">
        <w:rPr>
          <w:rFonts w:eastAsia="Calibri" w:cstheme="minorHAnsi"/>
        </w:rPr>
        <w:tab/>
      </w:r>
      <w:r w:rsidRPr="00974086">
        <w:rPr>
          <w:rFonts w:eastAsia="Calibri" w:cstheme="minorHAnsi"/>
        </w:rPr>
        <w:tab/>
      </w:r>
      <w:r w:rsidRPr="00974086">
        <w:rPr>
          <w:rFonts w:eastAsia="Calibri" w:cstheme="minorHAnsi"/>
        </w:rPr>
        <w:tab/>
      </w:r>
      <w:r w:rsidRPr="00974086">
        <w:rPr>
          <w:rFonts w:eastAsia="Calibri" w:cstheme="minorHAnsi"/>
        </w:rPr>
        <w:tab/>
      </w:r>
      <w:r w:rsidRPr="00974086">
        <w:rPr>
          <w:rFonts w:eastAsia="Calibri" w:cstheme="minorHAnsi"/>
        </w:rPr>
        <w:tab/>
      </w:r>
      <w:r w:rsidRPr="00974086">
        <w:rPr>
          <w:rFonts w:eastAsia="Calibri" w:cstheme="minorHAnsi"/>
        </w:rPr>
        <w:tab/>
      </w:r>
      <w:r w:rsidR="00CC342F" w:rsidRPr="00974086">
        <w:rPr>
          <w:rFonts w:eastAsia="Calibri" w:cstheme="minorHAnsi"/>
        </w:rPr>
        <w:tab/>
      </w:r>
      <w:r w:rsidRPr="00974086">
        <w:rPr>
          <w:rFonts w:eastAsia="Calibri" w:cstheme="minorHAnsi"/>
        </w:rPr>
        <w:t>……………………….</w:t>
      </w:r>
    </w:p>
    <w:p w14:paraId="7AE5E2E7" w14:textId="73BAEF1D" w:rsidR="004906EE" w:rsidRPr="00974086" w:rsidRDefault="004906EE" w:rsidP="00974086">
      <w:pPr>
        <w:spacing w:after="0" w:line="240" w:lineRule="auto"/>
        <w:jc w:val="both"/>
        <w:rPr>
          <w:rFonts w:eastAsia="Calibri" w:cstheme="minorHAnsi"/>
        </w:rPr>
      </w:pPr>
      <w:r w:rsidRPr="00974086">
        <w:rPr>
          <w:rFonts w:eastAsia="Calibri" w:cstheme="minorHAnsi"/>
        </w:rPr>
        <w:t xml:space="preserve">Ubezpieczyciel </w:t>
      </w:r>
      <w:r w:rsidRPr="00974086">
        <w:rPr>
          <w:rFonts w:eastAsia="Calibri" w:cstheme="minorHAnsi"/>
        </w:rPr>
        <w:tab/>
      </w:r>
      <w:r w:rsidRPr="00974086">
        <w:rPr>
          <w:rFonts w:eastAsia="Calibri" w:cstheme="minorHAnsi"/>
        </w:rPr>
        <w:tab/>
      </w:r>
      <w:r w:rsidRPr="00974086">
        <w:rPr>
          <w:rFonts w:eastAsia="Calibri" w:cstheme="minorHAnsi"/>
        </w:rPr>
        <w:tab/>
      </w:r>
      <w:r w:rsidRPr="00974086">
        <w:rPr>
          <w:rFonts w:eastAsia="Calibri" w:cstheme="minorHAnsi"/>
        </w:rPr>
        <w:tab/>
      </w:r>
      <w:r w:rsidRPr="00974086">
        <w:rPr>
          <w:rFonts w:eastAsia="Calibri" w:cstheme="minorHAnsi"/>
        </w:rPr>
        <w:tab/>
      </w:r>
      <w:r w:rsidRPr="00974086">
        <w:rPr>
          <w:rFonts w:eastAsia="Calibri" w:cstheme="minorHAnsi"/>
        </w:rPr>
        <w:tab/>
      </w:r>
      <w:r w:rsidR="00CC342F" w:rsidRPr="00974086">
        <w:rPr>
          <w:rFonts w:eastAsia="Calibri" w:cstheme="minorHAnsi"/>
        </w:rPr>
        <w:tab/>
      </w:r>
      <w:r w:rsidRPr="00974086">
        <w:rPr>
          <w:rFonts w:eastAsia="Calibri" w:cstheme="minorHAnsi"/>
        </w:rPr>
        <w:t>Ubezpieczający</w:t>
      </w:r>
    </w:p>
    <w:p w14:paraId="603EC202" w14:textId="77777777" w:rsidR="004906EE" w:rsidRPr="00974086" w:rsidRDefault="004906EE" w:rsidP="00974086">
      <w:pPr>
        <w:spacing w:after="0" w:line="240" w:lineRule="auto"/>
        <w:contextualSpacing/>
        <w:jc w:val="both"/>
        <w:rPr>
          <w:rFonts w:eastAsia="Calibri" w:cstheme="minorHAnsi"/>
        </w:rPr>
      </w:pPr>
    </w:p>
    <w:p w14:paraId="0346CE0C" w14:textId="77777777" w:rsidR="00037368" w:rsidRPr="00974086" w:rsidRDefault="00037368" w:rsidP="00974086">
      <w:pPr>
        <w:autoSpaceDE w:val="0"/>
        <w:autoSpaceDN w:val="0"/>
        <w:adjustRightInd w:val="0"/>
        <w:spacing w:after="0" w:line="240" w:lineRule="auto"/>
        <w:jc w:val="both"/>
        <w:rPr>
          <w:rFonts w:cstheme="minorHAnsi"/>
          <w:bCs/>
        </w:rPr>
      </w:pPr>
    </w:p>
    <w:sectPr w:rsidR="00037368" w:rsidRPr="00974086" w:rsidSect="00CC7CBE">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AB579" w14:textId="77777777" w:rsidR="00CD62B3" w:rsidRDefault="00CD62B3">
      <w:pPr>
        <w:spacing w:after="0" w:line="240" w:lineRule="auto"/>
      </w:pPr>
      <w:r>
        <w:separator/>
      </w:r>
    </w:p>
  </w:endnote>
  <w:endnote w:type="continuationSeparator" w:id="0">
    <w:p w14:paraId="42F33FD1" w14:textId="77777777" w:rsidR="00CD62B3" w:rsidRDefault="00CD6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641580"/>
      <w:docPartObj>
        <w:docPartGallery w:val="Page Numbers (Bottom of Page)"/>
        <w:docPartUnique/>
      </w:docPartObj>
    </w:sdtPr>
    <w:sdtEndPr>
      <w:rPr>
        <w:sz w:val="16"/>
        <w:szCs w:val="16"/>
      </w:rPr>
    </w:sdtEndPr>
    <w:sdtContent>
      <w:p w14:paraId="25FDBF95" w14:textId="77777777" w:rsidR="00583AC9" w:rsidRPr="00583AC9" w:rsidRDefault="00957E07">
        <w:pPr>
          <w:pStyle w:val="Stopka"/>
          <w:jc w:val="center"/>
          <w:rPr>
            <w:sz w:val="16"/>
            <w:szCs w:val="16"/>
          </w:rPr>
        </w:pPr>
        <w:r w:rsidRPr="00583AC9">
          <w:rPr>
            <w:sz w:val="16"/>
            <w:szCs w:val="16"/>
          </w:rPr>
          <w:fldChar w:fldCharType="begin"/>
        </w:r>
        <w:r w:rsidR="00583AC9" w:rsidRPr="00583AC9">
          <w:rPr>
            <w:sz w:val="16"/>
            <w:szCs w:val="16"/>
          </w:rPr>
          <w:instrText>PAGE   \* MERGEFORMAT</w:instrText>
        </w:r>
        <w:r w:rsidRPr="00583AC9">
          <w:rPr>
            <w:sz w:val="16"/>
            <w:szCs w:val="16"/>
          </w:rPr>
          <w:fldChar w:fldCharType="separate"/>
        </w:r>
        <w:r w:rsidR="009B5A36">
          <w:rPr>
            <w:noProof/>
            <w:sz w:val="16"/>
            <w:szCs w:val="16"/>
          </w:rPr>
          <w:t>1</w:t>
        </w:r>
        <w:r w:rsidRPr="00583AC9">
          <w:rPr>
            <w:sz w:val="16"/>
            <w:szCs w:val="16"/>
          </w:rPr>
          <w:fldChar w:fldCharType="end"/>
        </w:r>
      </w:p>
    </w:sdtContent>
  </w:sdt>
  <w:p w14:paraId="12AB7001" w14:textId="77777777" w:rsidR="009D3ADF" w:rsidRDefault="009D3ADF" w:rsidP="003E51C2">
    <w:pPr>
      <w:pStyle w:val="Stopka"/>
      <w:tabs>
        <w:tab w:val="clear" w:pos="4536"/>
        <w:tab w:val="clear" w:pos="9072"/>
        <w:tab w:val="left" w:pos="153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BA99C" w14:textId="77777777" w:rsidR="00CD62B3" w:rsidRDefault="00CD62B3">
      <w:pPr>
        <w:spacing w:after="0" w:line="240" w:lineRule="auto"/>
      </w:pPr>
      <w:r>
        <w:separator/>
      </w:r>
    </w:p>
  </w:footnote>
  <w:footnote w:type="continuationSeparator" w:id="0">
    <w:p w14:paraId="3C3E5DA2" w14:textId="77777777" w:rsidR="00CD62B3" w:rsidRDefault="00CD62B3">
      <w:pPr>
        <w:spacing w:after="0" w:line="240" w:lineRule="auto"/>
      </w:pPr>
      <w:r>
        <w:continuationSeparator/>
      </w:r>
    </w:p>
  </w:footnote>
  <w:footnote w:id="1">
    <w:p w14:paraId="489FE866" w14:textId="77777777" w:rsidR="00161424" w:rsidRPr="00327214" w:rsidRDefault="00161424" w:rsidP="00161424">
      <w:pPr>
        <w:pStyle w:val="Tekstprzypisudolnego"/>
        <w:rPr>
          <w:rFonts w:ascii="Arial" w:hAnsi="Arial" w:cs="Arial"/>
          <w:i/>
          <w:iCs/>
          <w:sz w:val="18"/>
          <w:szCs w:val="18"/>
        </w:rPr>
      </w:pPr>
      <w:r w:rsidRPr="00327214">
        <w:rPr>
          <w:rStyle w:val="Odwoanieprzypisudolnego"/>
          <w:rFonts w:ascii="Arial" w:hAnsi="Arial" w:cs="Arial"/>
          <w:i/>
          <w:iCs/>
          <w:sz w:val="18"/>
          <w:szCs w:val="18"/>
        </w:rPr>
        <w:footnoteRef/>
      </w:r>
      <w:r w:rsidRPr="00327214">
        <w:rPr>
          <w:rFonts w:ascii="Arial" w:hAnsi="Arial" w:cs="Arial"/>
          <w:i/>
          <w:iCs/>
          <w:sz w:val="18"/>
          <w:szCs w:val="18"/>
        </w:rPr>
        <w:t xml:space="preserve"> Wykonawca podaje dane według własnej struktury / organizacji.  </w:t>
      </w:r>
    </w:p>
  </w:footnote>
  <w:footnote w:id="2">
    <w:p w14:paraId="39A37F46" w14:textId="77777777" w:rsidR="00161424" w:rsidRPr="00327214" w:rsidRDefault="00161424" w:rsidP="00161424">
      <w:pPr>
        <w:pStyle w:val="Tekstprzypisudolnego"/>
        <w:rPr>
          <w:rFonts w:ascii="Arial" w:hAnsi="Arial" w:cs="Arial"/>
          <w:sz w:val="18"/>
          <w:szCs w:val="18"/>
        </w:rPr>
      </w:pPr>
      <w:r w:rsidRPr="00327214">
        <w:rPr>
          <w:rStyle w:val="Odwoanieprzypisudolnego"/>
          <w:rFonts w:ascii="Arial" w:hAnsi="Arial" w:cs="Arial"/>
          <w:i/>
          <w:iCs/>
          <w:sz w:val="18"/>
          <w:szCs w:val="18"/>
        </w:rPr>
        <w:footnoteRef/>
      </w:r>
      <w:r w:rsidRPr="00327214">
        <w:rPr>
          <w:rFonts w:ascii="Arial" w:hAnsi="Arial" w:cs="Arial"/>
          <w:i/>
          <w:iCs/>
          <w:sz w:val="18"/>
          <w:szCs w:val="18"/>
        </w:rPr>
        <w:t xml:space="preserve"> Jak wyżej</w:t>
      </w:r>
    </w:p>
  </w:footnote>
  <w:footnote w:id="3">
    <w:p w14:paraId="505681B0" w14:textId="77777777" w:rsidR="00161424" w:rsidRPr="008C5562" w:rsidRDefault="00161424" w:rsidP="00161424">
      <w:pPr>
        <w:pStyle w:val="Tekstprzypisudolnego"/>
        <w:rPr>
          <w:rFonts w:ascii="Arial" w:hAnsi="Arial" w:cs="Arial"/>
          <w:i/>
          <w:iCs/>
        </w:rPr>
      </w:pPr>
      <w:r w:rsidRPr="00327214">
        <w:rPr>
          <w:rStyle w:val="Odwoanieprzypisudolnego"/>
          <w:rFonts w:ascii="Arial" w:hAnsi="Arial" w:cs="Arial"/>
          <w:i/>
          <w:iCs/>
          <w:sz w:val="18"/>
          <w:szCs w:val="18"/>
        </w:rPr>
        <w:footnoteRef/>
      </w:r>
      <w:r w:rsidRPr="00327214">
        <w:rPr>
          <w:rFonts w:ascii="Arial" w:hAnsi="Arial" w:cs="Arial"/>
          <w:i/>
          <w:iCs/>
          <w:sz w:val="18"/>
          <w:szCs w:val="18"/>
        </w:rPr>
        <w:t xml:space="preserve"> Jak wyżej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C6A848E"/>
    <w:name w:val="WW8Num1"/>
    <w:lvl w:ilvl="0">
      <w:start w:val="1"/>
      <w:numFmt w:val="lowerLetter"/>
      <w:lvlText w:val="%1)"/>
      <w:lvlJc w:val="left"/>
      <w:pPr>
        <w:tabs>
          <w:tab w:val="num" w:pos="-360"/>
        </w:tabs>
        <w:ind w:left="720" w:hanging="360"/>
      </w:pPr>
    </w:lvl>
    <w:lvl w:ilvl="1">
      <w:start w:val="1"/>
      <w:numFmt w:val="decimal"/>
      <w:lvlText w:val="%2."/>
      <w:lvlJc w:val="left"/>
      <w:pPr>
        <w:tabs>
          <w:tab w:val="num" w:pos="-1800"/>
        </w:tabs>
        <w:ind w:left="0" w:hanging="360"/>
      </w:pPr>
      <w:rPr>
        <w:rFonts w:ascii="Times New Roman" w:eastAsia="SimSun" w:hAnsi="Times New Roman" w:cs="Times New Roman" w:hint="default"/>
        <w:sz w:val="22"/>
        <w:szCs w:val="22"/>
      </w:rPr>
    </w:lvl>
    <w:lvl w:ilvl="2">
      <w:start w:val="1"/>
      <w:numFmt w:val="lowerRoman"/>
      <w:lvlText w:val="%3."/>
      <w:lvlJc w:val="lef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lef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left"/>
      <w:pPr>
        <w:tabs>
          <w:tab w:val="num" w:pos="-360"/>
        </w:tabs>
        <w:ind w:left="6480" w:hanging="180"/>
      </w:pPr>
    </w:lvl>
  </w:abstractNum>
  <w:abstractNum w:abstractNumId="1" w15:restartNumberingAfterBreak="0">
    <w:nsid w:val="00000003"/>
    <w:multiLevelType w:val="multilevel"/>
    <w:tmpl w:val="2E921F12"/>
    <w:name w:val="WW8Num3"/>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15:restartNumberingAfterBreak="0">
    <w:nsid w:val="0000001C"/>
    <w:multiLevelType w:val="multilevel"/>
    <w:tmpl w:val="DCBA8B04"/>
    <w:name w:val="WW8Num73"/>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0000020"/>
    <w:multiLevelType w:val="multilevel"/>
    <w:tmpl w:val="B5621A8E"/>
    <w:name w:val="WW8Num80"/>
    <w:lvl w:ilvl="0">
      <w:start w:val="1"/>
      <w:numFmt w:val="decimal"/>
      <w:lvlText w:val="%1."/>
      <w:lvlJc w:val="left"/>
      <w:pPr>
        <w:tabs>
          <w:tab w:val="num" w:pos="0"/>
        </w:tabs>
        <w:ind w:left="360" w:hanging="360"/>
      </w:pPr>
      <w:rPr>
        <w:rFonts w:ascii="Times New Roman" w:eastAsia="Times New Roman" w:hAnsi="Times New Roman" w:cs="Times New Roman"/>
        <w:i w:val="0"/>
        <w:sz w:val="22"/>
        <w:szCs w:val="22"/>
      </w:rPr>
    </w:lvl>
    <w:lvl w:ilvl="1">
      <w:start w:val="1"/>
      <w:numFmt w:val="decimal"/>
      <w:lvlText w:val="%1.%2."/>
      <w:lvlJc w:val="left"/>
      <w:pPr>
        <w:tabs>
          <w:tab w:val="num" w:pos="-360"/>
        </w:tabs>
        <w:ind w:left="360" w:hanging="360"/>
      </w:pPr>
      <w:rPr>
        <w:rFonts w:ascii="Times New Roman" w:hAnsi="Times New Roman" w:cs="Times New Roman" w:hint="default"/>
        <w:sz w:val="22"/>
        <w:szCs w:val="22"/>
      </w:rPr>
    </w:lvl>
    <w:lvl w:ilvl="2">
      <w:start w:val="1"/>
      <w:numFmt w:val="decimal"/>
      <w:lvlText w:val="%1.%2.%3."/>
      <w:lvlJc w:val="left"/>
      <w:pPr>
        <w:tabs>
          <w:tab w:val="num" w:pos="0"/>
        </w:tabs>
        <w:ind w:left="1440" w:hanging="720"/>
      </w:pPr>
      <w:rPr>
        <w:rFonts w:ascii="Arial" w:hAnsi="Arial" w:cs="Arial" w:hint="default"/>
        <w:sz w:val="20"/>
        <w:szCs w:val="20"/>
      </w:rPr>
    </w:lvl>
    <w:lvl w:ilvl="3">
      <w:start w:val="1"/>
      <w:numFmt w:val="decimal"/>
      <w:lvlText w:val="%1.%2.%3.%4."/>
      <w:lvlJc w:val="left"/>
      <w:pPr>
        <w:tabs>
          <w:tab w:val="num" w:pos="0"/>
        </w:tabs>
        <w:ind w:left="1800" w:hanging="720"/>
      </w:pPr>
      <w:rPr>
        <w:rFonts w:ascii="Arial" w:hAnsi="Arial" w:cs="Arial" w:hint="default"/>
        <w:sz w:val="20"/>
        <w:szCs w:val="20"/>
      </w:rPr>
    </w:lvl>
    <w:lvl w:ilvl="4">
      <w:start w:val="1"/>
      <w:numFmt w:val="decimal"/>
      <w:lvlText w:val="%1.%2.%3.%4.%5."/>
      <w:lvlJc w:val="left"/>
      <w:pPr>
        <w:tabs>
          <w:tab w:val="num" w:pos="0"/>
        </w:tabs>
        <w:ind w:left="2520" w:hanging="1080"/>
      </w:pPr>
      <w:rPr>
        <w:rFonts w:ascii="Arial" w:hAnsi="Arial" w:cs="Arial" w:hint="default"/>
        <w:sz w:val="20"/>
        <w:szCs w:val="20"/>
      </w:rPr>
    </w:lvl>
    <w:lvl w:ilvl="5">
      <w:start w:val="1"/>
      <w:numFmt w:val="decimal"/>
      <w:lvlText w:val="%1.%2.%3.%4.%5.%6."/>
      <w:lvlJc w:val="left"/>
      <w:pPr>
        <w:tabs>
          <w:tab w:val="num" w:pos="0"/>
        </w:tabs>
        <w:ind w:left="2880" w:hanging="1080"/>
      </w:pPr>
      <w:rPr>
        <w:rFonts w:ascii="Arial" w:hAnsi="Arial" w:cs="Arial" w:hint="default"/>
        <w:sz w:val="20"/>
        <w:szCs w:val="20"/>
      </w:rPr>
    </w:lvl>
    <w:lvl w:ilvl="6">
      <w:start w:val="1"/>
      <w:numFmt w:val="decimal"/>
      <w:lvlText w:val="%1.%2.%3.%4.%5.%6.%7."/>
      <w:lvlJc w:val="left"/>
      <w:pPr>
        <w:tabs>
          <w:tab w:val="num" w:pos="0"/>
        </w:tabs>
        <w:ind w:left="3600" w:hanging="1440"/>
      </w:pPr>
      <w:rPr>
        <w:rFonts w:ascii="Arial" w:hAnsi="Arial" w:cs="Arial" w:hint="default"/>
        <w:sz w:val="20"/>
        <w:szCs w:val="20"/>
      </w:rPr>
    </w:lvl>
    <w:lvl w:ilvl="7">
      <w:start w:val="1"/>
      <w:numFmt w:val="decimal"/>
      <w:lvlText w:val="%1.%2.%3.%4.%5.%6.%7.%8."/>
      <w:lvlJc w:val="left"/>
      <w:pPr>
        <w:tabs>
          <w:tab w:val="num" w:pos="0"/>
        </w:tabs>
        <w:ind w:left="3960" w:hanging="1440"/>
      </w:pPr>
      <w:rPr>
        <w:rFonts w:ascii="Arial" w:hAnsi="Arial" w:cs="Arial" w:hint="default"/>
        <w:sz w:val="20"/>
        <w:szCs w:val="20"/>
      </w:rPr>
    </w:lvl>
    <w:lvl w:ilvl="8">
      <w:start w:val="1"/>
      <w:numFmt w:val="decimal"/>
      <w:lvlText w:val="%1.%2.%3.%4.%5.%6.%7.%8.%9."/>
      <w:lvlJc w:val="left"/>
      <w:pPr>
        <w:tabs>
          <w:tab w:val="num" w:pos="0"/>
        </w:tabs>
        <w:ind w:left="4680" w:hanging="1800"/>
      </w:pPr>
      <w:rPr>
        <w:rFonts w:ascii="Arial" w:hAnsi="Arial" w:cs="Arial" w:hint="default"/>
        <w:sz w:val="20"/>
        <w:szCs w:val="20"/>
      </w:rPr>
    </w:lvl>
  </w:abstractNum>
  <w:abstractNum w:abstractNumId="4" w15:restartNumberingAfterBreak="0">
    <w:nsid w:val="026F1B0F"/>
    <w:multiLevelType w:val="hybridMultilevel"/>
    <w:tmpl w:val="56D230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F4252B"/>
    <w:multiLevelType w:val="hybridMultilevel"/>
    <w:tmpl w:val="E0A6EF98"/>
    <w:lvl w:ilvl="0" w:tplc="04150011">
      <w:start w:val="1"/>
      <w:numFmt w:val="decimal"/>
      <w:lvlText w:val="%1)"/>
      <w:lvlJc w:val="left"/>
      <w:pPr>
        <w:ind w:left="360" w:hanging="360"/>
      </w:pPr>
      <w:rPr>
        <w:rFonts w:hint="default"/>
        <w:b/>
        <w:bCs/>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69D5B31"/>
    <w:multiLevelType w:val="hybridMultilevel"/>
    <w:tmpl w:val="66927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0B6813"/>
    <w:multiLevelType w:val="hybridMultilevel"/>
    <w:tmpl w:val="585E8B16"/>
    <w:lvl w:ilvl="0" w:tplc="75A6BF04">
      <w:start w:val="1"/>
      <w:numFmt w:val="decimal"/>
      <w:lvlText w:val="%1."/>
      <w:lvlJc w:val="left"/>
      <w:pPr>
        <w:ind w:left="360" w:hanging="360"/>
      </w:pPr>
      <w:rPr>
        <w:rFonts w:hint="default"/>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1154E7"/>
    <w:multiLevelType w:val="hybridMultilevel"/>
    <w:tmpl w:val="B2F86A22"/>
    <w:lvl w:ilvl="0" w:tplc="2EB65084">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F3771DE"/>
    <w:multiLevelType w:val="hybridMultilevel"/>
    <w:tmpl w:val="4462E0F0"/>
    <w:lvl w:ilvl="0" w:tplc="04150017">
      <w:start w:val="1"/>
      <w:numFmt w:val="lowerLetter"/>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2A27DF7"/>
    <w:multiLevelType w:val="multilevel"/>
    <w:tmpl w:val="04904074"/>
    <w:lvl w:ilvl="0">
      <w:start w:val="1"/>
      <w:numFmt w:val="decimal"/>
      <w:lvlText w:val="%1."/>
      <w:lvlJc w:val="left"/>
      <w:pPr>
        <w:ind w:left="720" w:hanging="360"/>
      </w:pPr>
      <w:rPr>
        <w:b/>
        <w:bCs/>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39F7088"/>
    <w:multiLevelType w:val="hybridMultilevel"/>
    <w:tmpl w:val="60121D4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3">
      <w:start w:val="1"/>
      <w:numFmt w:val="upp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96676C"/>
    <w:multiLevelType w:val="multilevel"/>
    <w:tmpl w:val="5BCE5F82"/>
    <w:lvl w:ilvl="0">
      <w:start w:val="1"/>
      <w:numFmt w:val="decimal"/>
      <w:lvlText w:val="%1."/>
      <w:lvlJc w:val="left"/>
      <w:pPr>
        <w:ind w:left="360" w:hanging="360"/>
      </w:pPr>
      <w:rPr>
        <w:rFonts w:hint="default"/>
      </w:rPr>
    </w:lvl>
    <w:lvl w:ilvl="1">
      <w:start w:val="1"/>
      <w:numFmt w:val="decimal"/>
      <w:lvlText w:val="%2)"/>
      <w:lvlJc w:val="left"/>
      <w:pPr>
        <w:ind w:left="360" w:hanging="360"/>
      </w:pPr>
      <w:rPr>
        <w:b/>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5657BDF"/>
    <w:multiLevelType w:val="hybridMultilevel"/>
    <w:tmpl w:val="6D5279AC"/>
    <w:lvl w:ilvl="0" w:tplc="30BE3842">
      <w:start w:val="1"/>
      <w:numFmt w:val="lowerLetter"/>
      <w:lvlText w:val="%1)"/>
      <w:lvlJc w:val="left"/>
      <w:pPr>
        <w:ind w:left="360" w:hanging="360"/>
      </w:pPr>
      <w:rPr>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5CE2AD3"/>
    <w:multiLevelType w:val="multilevel"/>
    <w:tmpl w:val="D2602928"/>
    <w:lvl w:ilvl="0">
      <w:start w:val="1"/>
      <w:numFmt w:val="decimal"/>
      <w:lvlText w:val="%1."/>
      <w:lvlJc w:val="left"/>
      <w:pPr>
        <w:ind w:left="360" w:hanging="360"/>
      </w:pPr>
    </w:lvl>
    <w:lvl w:ilvl="1">
      <w:start w:val="1"/>
      <w:numFmt w:val="lowerLetter"/>
      <w:isLgl/>
      <w:lvlText w:val="%2)"/>
      <w:lvlJc w:val="left"/>
      <w:pPr>
        <w:ind w:left="720" w:hanging="720"/>
      </w:pPr>
      <w:rPr>
        <w:rFonts w:ascii="Calibri" w:eastAsia="Lucida Sans Unicode" w:hAnsi="Calibri" w:cs="Times New Roman"/>
      </w:rPr>
    </w:lvl>
    <w:lvl w:ilvl="2">
      <w:start w:val="1"/>
      <w:numFmt w:val="lowerLetter"/>
      <w:lvlText w:val="%3)"/>
      <w:lvlJc w:val="left"/>
      <w:pPr>
        <w:ind w:left="720" w:hanging="720"/>
      </w:pPr>
      <w:rPr>
        <w:b/>
        <w:bCs w:val="0"/>
      </w:r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960" w:hanging="1800"/>
      </w:pPr>
    </w:lvl>
    <w:lvl w:ilvl="7">
      <w:start w:val="1"/>
      <w:numFmt w:val="decimal"/>
      <w:isLgl/>
      <w:lvlText w:val="%1.%2.%3.%4.%5.%6.%7.%8."/>
      <w:lvlJc w:val="left"/>
      <w:pPr>
        <w:ind w:left="4320" w:hanging="1800"/>
      </w:pPr>
    </w:lvl>
    <w:lvl w:ilvl="8">
      <w:start w:val="1"/>
      <w:numFmt w:val="decimal"/>
      <w:isLgl/>
      <w:lvlText w:val="%1.%2.%3.%4.%5.%6.%7.%8.%9."/>
      <w:lvlJc w:val="left"/>
      <w:pPr>
        <w:ind w:left="5040" w:hanging="2160"/>
      </w:pPr>
    </w:lvl>
  </w:abstractNum>
  <w:abstractNum w:abstractNumId="15" w15:restartNumberingAfterBreak="0">
    <w:nsid w:val="194E0DA8"/>
    <w:multiLevelType w:val="hybridMultilevel"/>
    <w:tmpl w:val="519E81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C1A5537"/>
    <w:multiLevelType w:val="multilevel"/>
    <w:tmpl w:val="381AB6D2"/>
    <w:lvl w:ilvl="0">
      <w:start w:val="1"/>
      <w:numFmt w:val="decimal"/>
      <w:lvlText w:val="%1."/>
      <w:lvlJc w:val="left"/>
      <w:pPr>
        <w:ind w:left="360" w:hanging="360"/>
      </w:pPr>
      <w:rPr>
        <w:rFonts w:hint="default"/>
        <w:b w:val="0"/>
        <w:bCs/>
      </w:rPr>
    </w:lvl>
    <w:lvl w:ilvl="1">
      <w:start w:val="1"/>
      <w:numFmt w:val="decimal"/>
      <w:isLgl/>
      <w:lvlText w:val="%1.%2."/>
      <w:lvlJc w:val="left"/>
      <w:pPr>
        <w:ind w:left="1146" w:hanging="720"/>
      </w:pPr>
      <w:rPr>
        <w:rFonts w:hint="default"/>
      </w:rPr>
    </w:lvl>
    <w:lvl w:ilvl="2">
      <w:start w:val="1"/>
      <w:numFmt w:val="lowerLetter"/>
      <w:lvlText w:val="%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1D307C6F"/>
    <w:multiLevelType w:val="hybridMultilevel"/>
    <w:tmpl w:val="B7D274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79F88ECC">
      <w:start w:val="1"/>
      <w:numFmt w:val="lowerLetter"/>
      <w:lvlText w:val="%8)"/>
      <w:lvlJc w:val="left"/>
      <w:pPr>
        <w:ind w:left="360" w:hanging="360"/>
      </w:pPr>
      <w:rPr>
        <w:b/>
        <w:bCs w:val="0"/>
      </w:rPr>
    </w:lvl>
    <w:lvl w:ilvl="8" w:tplc="0415001B" w:tentative="1">
      <w:start w:val="1"/>
      <w:numFmt w:val="lowerRoman"/>
      <w:lvlText w:val="%9."/>
      <w:lvlJc w:val="right"/>
      <w:pPr>
        <w:ind w:left="6480" w:hanging="180"/>
      </w:pPr>
    </w:lvl>
  </w:abstractNum>
  <w:abstractNum w:abstractNumId="18" w15:restartNumberingAfterBreak="0">
    <w:nsid w:val="1DF575FE"/>
    <w:multiLevelType w:val="hybridMultilevel"/>
    <w:tmpl w:val="1E72513C"/>
    <w:lvl w:ilvl="0" w:tplc="04150011">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E1E09B0"/>
    <w:multiLevelType w:val="multilevel"/>
    <w:tmpl w:val="666237A4"/>
    <w:lvl w:ilvl="0">
      <w:start w:val="1"/>
      <w:numFmt w:val="decimal"/>
      <w:lvlText w:val="%1."/>
      <w:lvlJc w:val="left"/>
      <w:pPr>
        <w:ind w:left="360" w:hanging="360"/>
      </w:pPr>
      <w:rPr>
        <w:rFonts w:hint="default"/>
        <w:b/>
        <w:bCs w:val="0"/>
      </w:rPr>
    </w:lvl>
    <w:lvl w:ilvl="1">
      <w:start w:val="1"/>
      <w:numFmt w:val="lowerLetter"/>
      <w:lvlText w:val="%2)"/>
      <w:lvlJc w:val="left"/>
      <w:pPr>
        <w:ind w:left="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2C2124F"/>
    <w:multiLevelType w:val="hybridMultilevel"/>
    <w:tmpl w:val="2AB85A10"/>
    <w:lvl w:ilvl="0" w:tplc="6F64BB86">
      <w:start w:val="1"/>
      <w:numFmt w:val="decimal"/>
      <w:lvlText w:val="%1."/>
      <w:lvlJc w:val="left"/>
      <w:pPr>
        <w:ind w:left="3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2F569F"/>
    <w:multiLevelType w:val="hybridMultilevel"/>
    <w:tmpl w:val="E1F874EA"/>
    <w:lvl w:ilvl="0" w:tplc="D08ABF82">
      <w:start w:val="1"/>
      <w:numFmt w:val="lowerLetter"/>
      <w:lvlText w:val="%1)"/>
      <w:lvlJc w:val="left"/>
      <w:pPr>
        <w:ind w:left="360" w:hanging="360"/>
      </w:pPr>
      <w:rPr>
        <w:rFonts w:asciiTheme="minorHAnsi" w:eastAsiaTheme="minorHAnsi" w:hAnsiTheme="minorHAnsi"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67509A1"/>
    <w:multiLevelType w:val="hybridMultilevel"/>
    <w:tmpl w:val="5D7CB8D8"/>
    <w:lvl w:ilvl="0" w:tplc="EAF8E7F6">
      <w:start w:val="1"/>
      <w:numFmt w:val="decimal"/>
      <w:lvlText w:val="%1."/>
      <w:lvlJc w:val="left"/>
      <w:pPr>
        <w:tabs>
          <w:tab w:val="num" w:pos="720"/>
        </w:tabs>
        <w:ind w:left="720" w:hanging="360"/>
      </w:pPr>
      <w:rPr>
        <w:rFonts w:ascii="Cambria" w:eastAsia="Calibri" w:hAnsi="Cambria"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66EFD5E">
      <w:start w:val="1"/>
      <w:numFmt w:val="decimal"/>
      <w:lvlText w:val="%4."/>
      <w:lvlJc w:val="left"/>
      <w:pPr>
        <w:ind w:left="360" w:hanging="360"/>
      </w:pPr>
      <w:rPr>
        <w:b/>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7BF7621"/>
    <w:multiLevelType w:val="hybridMultilevel"/>
    <w:tmpl w:val="302A445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9A139E1"/>
    <w:multiLevelType w:val="hybridMultilevel"/>
    <w:tmpl w:val="3FC4D7F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9AC5974"/>
    <w:multiLevelType w:val="hybridMultilevel"/>
    <w:tmpl w:val="B9DE3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CE0421"/>
    <w:multiLevelType w:val="multilevel"/>
    <w:tmpl w:val="E9F291EE"/>
    <w:lvl w:ilvl="0">
      <w:start w:val="1"/>
      <w:numFmt w:val="decimal"/>
      <w:lvlText w:val="%1."/>
      <w:lvlJc w:val="left"/>
      <w:pPr>
        <w:ind w:left="360" w:hanging="360"/>
      </w:pPr>
      <w:rPr>
        <w:rFonts w:hint="default"/>
        <w:b/>
        <w:bCs/>
      </w:rPr>
    </w:lvl>
    <w:lvl w:ilvl="1">
      <w:start w:val="1"/>
      <w:numFmt w:val="decimal"/>
      <w:lvlText w:val="%2)"/>
      <w:lvlJc w:val="left"/>
      <w:pPr>
        <w:ind w:left="786" w:hanging="360"/>
      </w:p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7" w15:restartNumberingAfterBreak="0">
    <w:nsid w:val="2F4E0944"/>
    <w:multiLevelType w:val="hybridMultilevel"/>
    <w:tmpl w:val="6DE2044A"/>
    <w:lvl w:ilvl="0" w:tplc="F886C7F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4B3064F"/>
    <w:multiLevelType w:val="multilevel"/>
    <w:tmpl w:val="A2865864"/>
    <w:lvl w:ilvl="0">
      <w:start w:val="5"/>
      <w:numFmt w:val="decimal"/>
      <w:lvlText w:val="%1."/>
      <w:lvlJc w:val="left"/>
      <w:pPr>
        <w:ind w:left="360" w:hanging="360"/>
      </w:pPr>
      <w:rPr>
        <w:rFonts w:hint="default"/>
        <w:b/>
        <w:bCs/>
      </w:rPr>
    </w:lvl>
    <w:lvl w:ilvl="1">
      <w:start w:val="1"/>
      <w:numFmt w:val="decimal"/>
      <w:lvlText w:val="%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9" w15:restartNumberingAfterBreak="0">
    <w:nsid w:val="35943B6B"/>
    <w:multiLevelType w:val="hybridMultilevel"/>
    <w:tmpl w:val="EAF8E34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69D523E"/>
    <w:multiLevelType w:val="hybridMultilevel"/>
    <w:tmpl w:val="26980BA8"/>
    <w:lvl w:ilvl="0" w:tplc="AB0441A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8D91196"/>
    <w:multiLevelType w:val="hybridMultilevel"/>
    <w:tmpl w:val="E9B8DC9A"/>
    <w:lvl w:ilvl="0" w:tplc="85688C8A">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A157E0A"/>
    <w:multiLevelType w:val="multilevel"/>
    <w:tmpl w:val="23B4FF2A"/>
    <w:lvl w:ilvl="0">
      <w:start w:val="1"/>
      <w:numFmt w:val="decimal"/>
      <w:lvlText w:val="%1."/>
      <w:lvlJc w:val="left"/>
      <w:pPr>
        <w:ind w:left="360" w:hanging="360"/>
      </w:pPr>
    </w:lvl>
    <w:lvl w:ilvl="1">
      <w:start w:val="4"/>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B236400"/>
    <w:multiLevelType w:val="hybridMultilevel"/>
    <w:tmpl w:val="692C4CDE"/>
    <w:lvl w:ilvl="0" w:tplc="6F0EE466">
      <w:start w:val="1"/>
      <w:numFmt w:val="decimal"/>
      <w:lvlText w:val="%1."/>
      <w:lvlJc w:val="left"/>
      <w:pPr>
        <w:tabs>
          <w:tab w:val="num" w:pos="-852"/>
        </w:tabs>
        <w:ind w:left="-852" w:hanging="360"/>
      </w:pPr>
      <w:rPr>
        <w:rFonts w:ascii="Arial" w:eastAsia="Calibri" w:hAnsi="Arial" w:cs="Arial" w:hint="default"/>
        <w:b/>
        <w:bCs w:val="0"/>
      </w:rPr>
    </w:lvl>
    <w:lvl w:ilvl="1" w:tplc="04150019" w:tentative="1">
      <w:start w:val="1"/>
      <w:numFmt w:val="lowerLetter"/>
      <w:lvlText w:val="%2."/>
      <w:lvlJc w:val="left"/>
      <w:pPr>
        <w:ind w:left="-132" w:hanging="360"/>
      </w:pPr>
    </w:lvl>
    <w:lvl w:ilvl="2" w:tplc="0415001B" w:tentative="1">
      <w:start w:val="1"/>
      <w:numFmt w:val="lowerRoman"/>
      <w:lvlText w:val="%3."/>
      <w:lvlJc w:val="right"/>
      <w:pPr>
        <w:ind w:left="588" w:hanging="180"/>
      </w:pPr>
    </w:lvl>
    <w:lvl w:ilvl="3" w:tplc="0415000F" w:tentative="1">
      <w:start w:val="1"/>
      <w:numFmt w:val="decimal"/>
      <w:lvlText w:val="%4."/>
      <w:lvlJc w:val="left"/>
      <w:pPr>
        <w:ind w:left="1308" w:hanging="360"/>
      </w:pPr>
    </w:lvl>
    <w:lvl w:ilvl="4" w:tplc="04150019" w:tentative="1">
      <w:start w:val="1"/>
      <w:numFmt w:val="lowerLetter"/>
      <w:lvlText w:val="%5."/>
      <w:lvlJc w:val="left"/>
      <w:pPr>
        <w:ind w:left="2028" w:hanging="360"/>
      </w:pPr>
    </w:lvl>
    <w:lvl w:ilvl="5" w:tplc="0415001B" w:tentative="1">
      <w:start w:val="1"/>
      <w:numFmt w:val="lowerRoman"/>
      <w:lvlText w:val="%6."/>
      <w:lvlJc w:val="right"/>
      <w:pPr>
        <w:ind w:left="2748" w:hanging="180"/>
      </w:pPr>
    </w:lvl>
    <w:lvl w:ilvl="6" w:tplc="0415000F" w:tentative="1">
      <w:start w:val="1"/>
      <w:numFmt w:val="decimal"/>
      <w:lvlText w:val="%7."/>
      <w:lvlJc w:val="left"/>
      <w:pPr>
        <w:ind w:left="3468" w:hanging="360"/>
      </w:pPr>
    </w:lvl>
    <w:lvl w:ilvl="7" w:tplc="04150019" w:tentative="1">
      <w:start w:val="1"/>
      <w:numFmt w:val="lowerLetter"/>
      <w:lvlText w:val="%8."/>
      <w:lvlJc w:val="left"/>
      <w:pPr>
        <w:ind w:left="4188" w:hanging="360"/>
      </w:pPr>
    </w:lvl>
    <w:lvl w:ilvl="8" w:tplc="0415001B" w:tentative="1">
      <w:start w:val="1"/>
      <w:numFmt w:val="lowerRoman"/>
      <w:lvlText w:val="%9."/>
      <w:lvlJc w:val="right"/>
      <w:pPr>
        <w:ind w:left="4908" w:hanging="180"/>
      </w:pPr>
    </w:lvl>
  </w:abstractNum>
  <w:abstractNum w:abstractNumId="34" w15:restartNumberingAfterBreak="0">
    <w:nsid w:val="3C874723"/>
    <w:multiLevelType w:val="hybridMultilevel"/>
    <w:tmpl w:val="881ACDB4"/>
    <w:lvl w:ilvl="0" w:tplc="20E40FFC">
      <w:start w:val="5"/>
      <w:numFmt w:val="decimal"/>
      <w:lvlText w:val="%1."/>
      <w:lvlJc w:val="left"/>
      <w:pPr>
        <w:tabs>
          <w:tab w:val="num" w:pos="360"/>
        </w:tabs>
        <w:ind w:left="360" w:hanging="360"/>
      </w:pPr>
      <w:rPr>
        <w:rFonts w:asciiTheme="minorHAnsi" w:eastAsia="Calibri" w:hAnsiTheme="minorHAnsi"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071DD2"/>
    <w:multiLevelType w:val="hybridMultilevel"/>
    <w:tmpl w:val="5C82452A"/>
    <w:lvl w:ilvl="0" w:tplc="F0242D3A">
      <w:start w:val="1"/>
      <w:numFmt w:val="decimal"/>
      <w:lvlText w:val="%1."/>
      <w:lvlJc w:val="left"/>
      <w:pPr>
        <w:tabs>
          <w:tab w:val="num" w:pos="360"/>
        </w:tabs>
        <w:ind w:left="360" w:hanging="360"/>
      </w:pPr>
      <w:rPr>
        <w:rFonts w:ascii="Arial" w:eastAsia="Calibri" w:hAnsi="Arial" w:cs="Arial" w:hint="default"/>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EC68004">
      <w:start w:val="1"/>
      <w:numFmt w:val="decimal"/>
      <w:lvlText w:val="%4."/>
      <w:lvlJc w:val="left"/>
      <w:pPr>
        <w:ind w:left="36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0A74F5"/>
    <w:multiLevelType w:val="hybridMultilevel"/>
    <w:tmpl w:val="8D8EF02C"/>
    <w:lvl w:ilvl="0" w:tplc="04150011">
      <w:start w:val="1"/>
      <w:numFmt w:val="decimal"/>
      <w:lvlText w:val="%1)"/>
      <w:lvlJc w:val="left"/>
      <w:pPr>
        <w:ind w:left="360" w:hanging="360"/>
      </w:pPr>
      <w:rPr>
        <w:rFonts w:hint="default"/>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53B399E"/>
    <w:multiLevelType w:val="hybridMultilevel"/>
    <w:tmpl w:val="670A4BC4"/>
    <w:lvl w:ilvl="0" w:tplc="0415000F">
      <w:start w:val="1"/>
      <w:numFmt w:val="decimal"/>
      <w:lvlText w:val="%1."/>
      <w:lvlJc w:val="left"/>
      <w:pPr>
        <w:ind w:left="720" w:hanging="360"/>
      </w:pPr>
    </w:lvl>
    <w:lvl w:ilvl="1" w:tplc="2B0CB804">
      <w:start w:val="1"/>
      <w:numFmt w:val="decimal"/>
      <w:lvlText w:val="%2."/>
      <w:lvlJc w:val="left"/>
      <w:pPr>
        <w:ind w:left="360" w:hanging="360"/>
      </w:pPr>
      <w:rPr>
        <w:b/>
        <w:bCs w:val="0"/>
      </w:rPr>
    </w:lvl>
    <w:lvl w:ilvl="2" w:tplc="003A0174">
      <w:start w:val="1"/>
      <w:numFmt w:val="decimal"/>
      <w:lvlText w:val="%3)"/>
      <w:lvlJc w:val="left"/>
      <w:pPr>
        <w:ind w:left="360" w:hanging="360"/>
      </w:pPr>
      <w:rPr>
        <w:rFonts w:hint="default"/>
        <w:b/>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9272510"/>
    <w:multiLevelType w:val="multilevel"/>
    <w:tmpl w:val="7F1A8226"/>
    <w:styleLink w:val="Biecalista1"/>
    <w:lvl w:ilvl="0">
      <w:start w:val="1"/>
      <w:numFmt w:val="decimal"/>
      <w:lvlText w:val="%1."/>
      <w:lvlJc w:val="left"/>
      <w:pPr>
        <w:tabs>
          <w:tab w:val="num" w:pos="720"/>
        </w:tabs>
        <w:ind w:left="720" w:hanging="360"/>
      </w:pPr>
      <w:rPr>
        <w:rFonts w:asciiTheme="minorHAnsi" w:eastAsia="Calibri" w:hAnsiTheme="minorHAnsi" w:cs="Times New Roman"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94B08C1"/>
    <w:multiLevelType w:val="hybridMultilevel"/>
    <w:tmpl w:val="EAC66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A612C46"/>
    <w:multiLevelType w:val="multilevel"/>
    <w:tmpl w:val="74AE904C"/>
    <w:lvl w:ilvl="0">
      <w:start w:val="1"/>
      <w:numFmt w:val="decimal"/>
      <w:lvlText w:val="%1."/>
      <w:lvlJc w:val="left"/>
      <w:pPr>
        <w:ind w:left="360" w:hanging="360"/>
      </w:pPr>
    </w:lvl>
    <w:lvl w:ilvl="1">
      <w:start w:val="1"/>
      <w:numFmt w:val="lowerLetter"/>
      <w:isLgl/>
      <w:lvlText w:val="%2)"/>
      <w:lvlJc w:val="left"/>
      <w:pPr>
        <w:ind w:left="720" w:hanging="720"/>
      </w:pPr>
      <w:rPr>
        <w:rFonts w:ascii="Calibri" w:eastAsia="Lucida Sans Unicode" w:hAnsi="Calibri" w:cs="Times New Roman"/>
      </w:rPr>
    </w:lvl>
    <w:lvl w:ilvl="2">
      <w:start w:val="1"/>
      <w:numFmt w:val="lowerLetter"/>
      <w:lvlText w:val="%3)"/>
      <w:lvlJc w:val="left"/>
      <w:pPr>
        <w:ind w:left="72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960" w:hanging="1800"/>
      </w:pPr>
    </w:lvl>
    <w:lvl w:ilvl="7">
      <w:start w:val="1"/>
      <w:numFmt w:val="decimal"/>
      <w:isLgl/>
      <w:lvlText w:val="%1.%2.%3.%4.%5.%6.%7.%8."/>
      <w:lvlJc w:val="left"/>
      <w:pPr>
        <w:ind w:left="4320" w:hanging="1800"/>
      </w:pPr>
    </w:lvl>
    <w:lvl w:ilvl="8">
      <w:start w:val="1"/>
      <w:numFmt w:val="decimal"/>
      <w:isLgl/>
      <w:lvlText w:val="%1.%2.%3.%4.%5.%6.%7.%8.%9."/>
      <w:lvlJc w:val="left"/>
      <w:pPr>
        <w:ind w:left="5040" w:hanging="2160"/>
      </w:pPr>
    </w:lvl>
  </w:abstractNum>
  <w:abstractNum w:abstractNumId="41" w15:restartNumberingAfterBreak="0">
    <w:nsid w:val="4CC43D1A"/>
    <w:multiLevelType w:val="hybridMultilevel"/>
    <w:tmpl w:val="7B8C2716"/>
    <w:lvl w:ilvl="0" w:tplc="EF18033E">
      <w:start w:val="3"/>
      <w:numFmt w:val="lowerLetter"/>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9E1CB4"/>
    <w:multiLevelType w:val="hybridMultilevel"/>
    <w:tmpl w:val="A1C0F424"/>
    <w:lvl w:ilvl="0" w:tplc="04150017">
      <w:start w:val="1"/>
      <w:numFmt w:val="lowerLetter"/>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42D7C4F"/>
    <w:multiLevelType w:val="hybridMultilevel"/>
    <w:tmpl w:val="649045B0"/>
    <w:lvl w:ilvl="0" w:tplc="04150011">
      <w:start w:val="1"/>
      <w:numFmt w:val="decimal"/>
      <w:lvlText w:val="%1)"/>
      <w:lvlJc w:val="left"/>
      <w:pPr>
        <w:ind w:left="360" w:hanging="360"/>
      </w:pPr>
      <w:rPr>
        <w:rFonts w:hint="default"/>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7EC302F"/>
    <w:multiLevelType w:val="hybridMultilevel"/>
    <w:tmpl w:val="8C7E5DB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BF63C3"/>
    <w:multiLevelType w:val="hybridMultilevel"/>
    <w:tmpl w:val="EBC235AC"/>
    <w:lvl w:ilvl="0" w:tplc="56125546">
      <w:start w:val="1"/>
      <w:numFmt w:val="decimal"/>
      <w:lvlText w:val="%1."/>
      <w:lvlJc w:val="left"/>
      <w:pPr>
        <w:tabs>
          <w:tab w:val="num" w:pos="360"/>
        </w:tabs>
        <w:ind w:left="360" w:hanging="360"/>
      </w:pPr>
      <w:rPr>
        <w:rFonts w:asciiTheme="minorHAnsi" w:eastAsia="Calibri" w:hAnsiTheme="minorHAns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90EA3DE">
      <w:start w:val="1"/>
      <w:numFmt w:val="decimal"/>
      <w:lvlText w:val="%4."/>
      <w:lvlJc w:val="left"/>
      <w:pPr>
        <w:ind w:left="2880" w:hanging="360"/>
      </w:pPr>
      <w:rPr>
        <w:rFonts w:hint="default"/>
        <w:b/>
        <w:bCs w:val="0"/>
        <w:color w:val="auto"/>
      </w:rPr>
    </w:lvl>
    <w:lvl w:ilvl="4" w:tplc="E424F736">
      <w:start w:val="1"/>
      <w:numFmt w:val="lowerLetter"/>
      <w:lvlText w:val="%5."/>
      <w:lvlJc w:val="left"/>
      <w:pPr>
        <w:ind w:left="360" w:hanging="360"/>
      </w:pPr>
      <w:rPr>
        <w:b/>
        <w:bCs/>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9F5BBA"/>
    <w:multiLevelType w:val="hybridMultilevel"/>
    <w:tmpl w:val="BEDE03F8"/>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0310735"/>
    <w:multiLevelType w:val="hybridMultilevel"/>
    <w:tmpl w:val="26FCFF82"/>
    <w:lvl w:ilvl="0" w:tplc="E6F836E2">
      <w:start w:val="1"/>
      <w:numFmt w:val="decimal"/>
      <w:lvlText w:val="%1."/>
      <w:lvlJc w:val="left"/>
      <w:pPr>
        <w:ind w:left="360" w:hanging="360"/>
      </w:pPr>
      <w:rPr>
        <w:rFonts w:hint="default"/>
        <w:b/>
        <w:bCs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60D63B8D"/>
    <w:multiLevelType w:val="hybridMultilevel"/>
    <w:tmpl w:val="7FF8D460"/>
    <w:lvl w:ilvl="0" w:tplc="FFFFFFFF">
      <w:start w:val="1"/>
      <w:numFmt w:val="lowerLetter"/>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67004079"/>
    <w:multiLevelType w:val="hybridMultilevel"/>
    <w:tmpl w:val="30DE38D8"/>
    <w:lvl w:ilvl="0" w:tplc="F508E3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7B308B1"/>
    <w:multiLevelType w:val="hybridMultilevel"/>
    <w:tmpl w:val="FDEC057E"/>
    <w:lvl w:ilvl="0" w:tplc="FFFFFFFF">
      <w:start w:val="1"/>
      <w:numFmt w:val="lowerLetter"/>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67F7407D"/>
    <w:multiLevelType w:val="hybridMultilevel"/>
    <w:tmpl w:val="E88CD774"/>
    <w:lvl w:ilvl="0" w:tplc="3558C2E2">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321233"/>
    <w:multiLevelType w:val="multilevel"/>
    <w:tmpl w:val="F4F885A2"/>
    <w:lvl w:ilvl="0">
      <w:start w:val="1"/>
      <w:numFmt w:val="decimal"/>
      <w:lvlText w:val="%1."/>
      <w:lvlJc w:val="left"/>
      <w:pPr>
        <w:ind w:left="720" w:hanging="360"/>
      </w:pPr>
      <w:rPr>
        <w:rFonts w:hint="default"/>
        <w:b/>
        <w:bCs w:val="0"/>
      </w:rPr>
    </w:lvl>
    <w:lvl w:ilvl="1">
      <w:start w:val="1"/>
      <w:numFmt w:val="lowerLetter"/>
      <w:lvlText w:val="%2)"/>
      <w:lvlJc w:val="left"/>
      <w:pPr>
        <w:ind w:left="72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CD322E6"/>
    <w:multiLevelType w:val="hybridMultilevel"/>
    <w:tmpl w:val="8536F7FC"/>
    <w:lvl w:ilvl="0" w:tplc="114857F4">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9D18C5"/>
    <w:multiLevelType w:val="multilevel"/>
    <w:tmpl w:val="A0AEDFB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724A5C61"/>
    <w:multiLevelType w:val="hybridMultilevel"/>
    <w:tmpl w:val="B2B8D2F6"/>
    <w:lvl w:ilvl="0" w:tplc="FFFFFFFF">
      <w:start w:val="1"/>
      <w:numFmt w:val="lowerLetter"/>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775B3958"/>
    <w:multiLevelType w:val="hybridMultilevel"/>
    <w:tmpl w:val="BD54E7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B1D5E3A"/>
    <w:multiLevelType w:val="multilevel"/>
    <w:tmpl w:val="A94C548A"/>
    <w:lvl w:ilvl="0">
      <w:start w:val="1"/>
      <w:numFmt w:val="decimal"/>
      <w:lvlText w:val="%1."/>
      <w:lvlJc w:val="left"/>
      <w:pPr>
        <w:ind w:left="360" w:hanging="360"/>
      </w:pPr>
    </w:lvl>
    <w:lvl w:ilvl="1">
      <w:start w:val="1"/>
      <w:numFmt w:val="lowerLetter"/>
      <w:lvlText w:val="%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8" w15:restartNumberingAfterBreak="0">
    <w:nsid w:val="7C371116"/>
    <w:multiLevelType w:val="hybridMultilevel"/>
    <w:tmpl w:val="0EF662A0"/>
    <w:lvl w:ilvl="0" w:tplc="517EAAA8">
      <w:start w:val="5"/>
      <w:numFmt w:val="lowerLetter"/>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337057"/>
    <w:multiLevelType w:val="multilevel"/>
    <w:tmpl w:val="28801EFE"/>
    <w:lvl w:ilvl="0">
      <w:start w:val="1"/>
      <w:numFmt w:val="decimal"/>
      <w:lvlText w:val="%1."/>
      <w:lvlJc w:val="left"/>
      <w:pPr>
        <w:ind w:left="420" w:hanging="420"/>
      </w:pPr>
      <w:rPr>
        <w:rFonts w:hint="default"/>
        <w:b/>
        <w:bCs w:val="0"/>
      </w:rPr>
    </w:lvl>
    <w:lvl w:ilvl="1">
      <w:start w:val="1"/>
      <w:numFmt w:val="lowerLetter"/>
      <w:lvlText w:val="%2)"/>
      <w:lvlJc w:val="left"/>
      <w:pPr>
        <w:ind w:left="360" w:hanging="360"/>
      </w:pPr>
      <w:rPr>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0" w15:restartNumberingAfterBreak="0">
    <w:nsid w:val="7E2E1053"/>
    <w:multiLevelType w:val="hybridMultilevel"/>
    <w:tmpl w:val="07245126"/>
    <w:lvl w:ilvl="0" w:tplc="A0DECEE6">
      <w:start w:val="3"/>
      <w:numFmt w:val="decimal"/>
      <w:lvlText w:val="%1."/>
      <w:lvlJc w:val="left"/>
      <w:pPr>
        <w:ind w:left="36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5014A0"/>
    <w:multiLevelType w:val="multilevel"/>
    <w:tmpl w:val="62FA80BC"/>
    <w:lvl w:ilvl="0">
      <w:start w:val="1"/>
      <w:numFmt w:val="lowerLetter"/>
      <w:lvlText w:val="%1)"/>
      <w:lvlJc w:val="left"/>
      <w:pPr>
        <w:ind w:left="420" w:hanging="420"/>
      </w:pPr>
      <w:rPr>
        <w:rFonts w:hint="default"/>
        <w:b/>
        <w:bCs w:val="0"/>
      </w:rPr>
    </w:lvl>
    <w:lvl w:ilvl="1">
      <w:start w:val="1"/>
      <w:numFmt w:val="lowerLetter"/>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2" w15:restartNumberingAfterBreak="0">
    <w:nsid w:val="7E850C29"/>
    <w:multiLevelType w:val="multilevel"/>
    <w:tmpl w:val="BF329BFE"/>
    <w:lvl w:ilvl="0">
      <w:start w:val="1"/>
      <w:numFmt w:val="decimal"/>
      <w:lvlText w:val="%1."/>
      <w:lvlJc w:val="left"/>
      <w:pPr>
        <w:ind w:left="420" w:hanging="420"/>
      </w:pPr>
      <w:rPr>
        <w:rFonts w:hint="default"/>
        <w:b/>
        <w:bCs w:val="0"/>
      </w:rPr>
    </w:lvl>
    <w:lvl w:ilvl="1">
      <w:start w:val="1"/>
      <w:numFmt w:val="lowerLetter"/>
      <w:lvlText w:val="%2)"/>
      <w:lvlJc w:val="left"/>
      <w:pPr>
        <w:ind w:left="720" w:hanging="72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16cid:durableId="447816698">
    <w:abstractNumId w:val="62"/>
  </w:num>
  <w:num w:numId="2" w16cid:durableId="1183930736">
    <w:abstractNumId w:val="16"/>
  </w:num>
  <w:num w:numId="3" w16cid:durableId="76051691">
    <w:abstractNumId w:val="52"/>
  </w:num>
  <w:num w:numId="4" w16cid:durableId="1697777643">
    <w:abstractNumId w:val="45"/>
  </w:num>
  <w:num w:numId="5" w16cid:durableId="1717000223">
    <w:abstractNumId w:val="35"/>
  </w:num>
  <w:num w:numId="6" w16cid:durableId="1351376011">
    <w:abstractNumId w:val="33"/>
  </w:num>
  <w:num w:numId="7" w16cid:durableId="1031302230">
    <w:abstractNumId w:val="21"/>
  </w:num>
  <w:num w:numId="8" w16cid:durableId="1921210018">
    <w:abstractNumId w:val="44"/>
  </w:num>
  <w:num w:numId="9" w16cid:durableId="995306699">
    <w:abstractNumId w:val="47"/>
  </w:num>
  <w:num w:numId="10" w16cid:durableId="1564178057">
    <w:abstractNumId w:val="61"/>
  </w:num>
  <w:num w:numId="11" w16cid:durableId="1145119088">
    <w:abstractNumId w:val="27"/>
  </w:num>
  <w:num w:numId="12" w16cid:durableId="1273778088">
    <w:abstractNumId w:val="56"/>
  </w:num>
  <w:num w:numId="13" w16cid:durableId="313340253">
    <w:abstractNumId w:val="23"/>
  </w:num>
  <w:num w:numId="14" w16cid:durableId="1391465489">
    <w:abstractNumId w:val="29"/>
  </w:num>
  <w:num w:numId="15" w16cid:durableId="344677181">
    <w:abstractNumId w:val="14"/>
  </w:num>
  <w:num w:numId="16" w16cid:durableId="1417245227">
    <w:abstractNumId w:val="40"/>
  </w:num>
  <w:num w:numId="17" w16cid:durableId="1694456216">
    <w:abstractNumId w:val="3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444069">
    <w:abstractNumId w:val="15"/>
  </w:num>
  <w:num w:numId="19" w16cid:durableId="510412931">
    <w:abstractNumId w:val="30"/>
  </w:num>
  <w:num w:numId="20" w16cid:durableId="986133484">
    <w:abstractNumId w:val="46"/>
  </w:num>
  <w:num w:numId="21" w16cid:durableId="18128708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294220">
    <w:abstractNumId w:val="57"/>
  </w:num>
  <w:num w:numId="23" w16cid:durableId="1276986655">
    <w:abstractNumId w:val="24"/>
  </w:num>
  <w:num w:numId="24" w16cid:durableId="187330852">
    <w:abstractNumId w:val="13"/>
  </w:num>
  <w:num w:numId="25" w16cid:durableId="768039362">
    <w:abstractNumId w:val="17"/>
  </w:num>
  <w:num w:numId="26" w16cid:durableId="1847206836">
    <w:abstractNumId w:val="38"/>
  </w:num>
  <w:num w:numId="27" w16cid:durableId="2066096581">
    <w:abstractNumId w:val="34"/>
  </w:num>
  <w:num w:numId="28" w16cid:durableId="1196850310">
    <w:abstractNumId w:val="10"/>
  </w:num>
  <w:num w:numId="29" w16cid:durableId="1941255324">
    <w:abstractNumId w:val="20"/>
  </w:num>
  <w:num w:numId="30" w16cid:durableId="219287544">
    <w:abstractNumId w:val="25"/>
  </w:num>
  <w:num w:numId="31" w16cid:durableId="950671339">
    <w:abstractNumId w:val="6"/>
  </w:num>
  <w:num w:numId="32" w16cid:durableId="1878590600">
    <w:abstractNumId w:val="39"/>
  </w:num>
  <w:num w:numId="33" w16cid:durableId="1337922268">
    <w:abstractNumId w:val="4"/>
  </w:num>
  <w:num w:numId="34" w16cid:durableId="1776562236">
    <w:abstractNumId w:val="11"/>
  </w:num>
  <w:num w:numId="35" w16cid:durableId="2125027960">
    <w:abstractNumId w:val="5"/>
  </w:num>
  <w:num w:numId="36" w16cid:durableId="69888875">
    <w:abstractNumId w:val="51"/>
  </w:num>
  <w:num w:numId="37" w16cid:durableId="761030065">
    <w:abstractNumId w:val="53"/>
  </w:num>
  <w:num w:numId="38" w16cid:durableId="1701929185">
    <w:abstractNumId w:val="43"/>
  </w:num>
  <w:num w:numId="39" w16cid:durableId="2021545944">
    <w:abstractNumId w:val="8"/>
  </w:num>
  <w:num w:numId="40" w16cid:durableId="1153378291">
    <w:abstractNumId w:val="36"/>
  </w:num>
  <w:num w:numId="41" w16cid:durableId="1550651009">
    <w:abstractNumId w:val="31"/>
  </w:num>
  <w:num w:numId="42" w16cid:durableId="571353522">
    <w:abstractNumId w:val="50"/>
  </w:num>
  <w:num w:numId="43" w16cid:durableId="1704818816">
    <w:abstractNumId w:val="26"/>
  </w:num>
  <w:num w:numId="44" w16cid:durableId="911159058">
    <w:abstractNumId w:val="19"/>
  </w:num>
  <w:num w:numId="45" w16cid:durableId="163484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06655124">
    <w:abstractNumId w:val="37"/>
  </w:num>
  <w:num w:numId="47" w16cid:durableId="646514960">
    <w:abstractNumId w:val="12"/>
  </w:num>
  <w:num w:numId="48" w16cid:durableId="1623607436">
    <w:abstractNumId w:val="49"/>
  </w:num>
  <w:num w:numId="49" w16cid:durableId="1904756068">
    <w:abstractNumId w:val="54"/>
  </w:num>
  <w:num w:numId="50" w16cid:durableId="1490363466">
    <w:abstractNumId w:val="60"/>
  </w:num>
  <w:num w:numId="51" w16cid:durableId="1983343444">
    <w:abstractNumId w:val="48"/>
  </w:num>
  <w:num w:numId="52" w16cid:durableId="166286566">
    <w:abstractNumId w:val="55"/>
  </w:num>
  <w:num w:numId="53" w16cid:durableId="1006248625">
    <w:abstractNumId w:val="18"/>
  </w:num>
  <w:num w:numId="54" w16cid:durableId="1392730115">
    <w:abstractNumId w:val="41"/>
  </w:num>
  <w:num w:numId="55" w16cid:durableId="461769006">
    <w:abstractNumId w:val="9"/>
  </w:num>
  <w:num w:numId="56" w16cid:durableId="1574513142">
    <w:abstractNumId w:val="58"/>
  </w:num>
  <w:num w:numId="57" w16cid:durableId="203638328">
    <w:abstractNumId w:val="42"/>
  </w:num>
  <w:num w:numId="58" w16cid:durableId="474295212">
    <w:abstractNumId w:val="7"/>
  </w:num>
  <w:num w:numId="59" w16cid:durableId="1126923126">
    <w:abstractNumId w:val="28"/>
  </w:num>
  <w:num w:numId="60" w16cid:durableId="17926263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37522454">
    <w:abstractNumId w:val="5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2CA"/>
    <w:rsid w:val="000044F4"/>
    <w:rsid w:val="00004FFD"/>
    <w:rsid w:val="000145BE"/>
    <w:rsid w:val="000156F5"/>
    <w:rsid w:val="00017E5C"/>
    <w:rsid w:val="000200B4"/>
    <w:rsid w:val="00022F53"/>
    <w:rsid w:val="00030D55"/>
    <w:rsid w:val="00030DD7"/>
    <w:rsid w:val="00031275"/>
    <w:rsid w:val="00034EF7"/>
    <w:rsid w:val="00037368"/>
    <w:rsid w:val="00042662"/>
    <w:rsid w:val="00043E93"/>
    <w:rsid w:val="00047099"/>
    <w:rsid w:val="000501EF"/>
    <w:rsid w:val="00050C86"/>
    <w:rsid w:val="000512E2"/>
    <w:rsid w:val="00052C0A"/>
    <w:rsid w:val="000554A1"/>
    <w:rsid w:val="00055C78"/>
    <w:rsid w:val="00056D3F"/>
    <w:rsid w:val="00060AD8"/>
    <w:rsid w:val="00061437"/>
    <w:rsid w:val="0008147C"/>
    <w:rsid w:val="000839CF"/>
    <w:rsid w:val="00091567"/>
    <w:rsid w:val="000A3A12"/>
    <w:rsid w:val="000A42F3"/>
    <w:rsid w:val="000B07CB"/>
    <w:rsid w:val="000B11B0"/>
    <w:rsid w:val="000B1B54"/>
    <w:rsid w:val="000B29F9"/>
    <w:rsid w:val="000B2CDA"/>
    <w:rsid w:val="000C6141"/>
    <w:rsid w:val="000D0495"/>
    <w:rsid w:val="000D1BD5"/>
    <w:rsid w:val="000F0545"/>
    <w:rsid w:val="000F3D62"/>
    <w:rsid w:val="000F66B4"/>
    <w:rsid w:val="0010000B"/>
    <w:rsid w:val="0010405E"/>
    <w:rsid w:val="00110B4C"/>
    <w:rsid w:val="0011264C"/>
    <w:rsid w:val="00112ABE"/>
    <w:rsid w:val="001137D7"/>
    <w:rsid w:val="0011699E"/>
    <w:rsid w:val="00131937"/>
    <w:rsid w:val="00133131"/>
    <w:rsid w:val="00135BC0"/>
    <w:rsid w:val="001417E5"/>
    <w:rsid w:val="0014723B"/>
    <w:rsid w:val="00151EE2"/>
    <w:rsid w:val="00161424"/>
    <w:rsid w:val="001664CD"/>
    <w:rsid w:val="0017054F"/>
    <w:rsid w:val="00170E16"/>
    <w:rsid w:val="00172530"/>
    <w:rsid w:val="00180693"/>
    <w:rsid w:val="001812D5"/>
    <w:rsid w:val="00185DB1"/>
    <w:rsid w:val="001866B3"/>
    <w:rsid w:val="00186A86"/>
    <w:rsid w:val="0018721D"/>
    <w:rsid w:val="00190045"/>
    <w:rsid w:val="00195D0D"/>
    <w:rsid w:val="001970F9"/>
    <w:rsid w:val="001970FC"/>
    <w:rsid w:val="001971F9"/>
    <w:rsid w:val="0019751D"/>
    <w:rsid w:val="001A1B93"/>
    <w:rsid w:val="001A1D11"/>
    <w:rsid w:val="001A3D20"/>
    <w:rsid w:val="001A43E7"/>
    <w:rsid w:val="001A57ED"/>
    <w:rsid w:val="001A6CED"/>
    <w:rsid w:val="001A727A"/>
    <w:rsid w:val="001A7C7E"/>
    <w:rsid w:val="001B2084"/>
    <w:rsid w:val="001B6387"/>
    <w:rsid w:val="001B6B36"/>
    <w:rsid w:val="001C254B"/>
    <w:rsid w:val="001C6701"/>
    <w:rsid w:val="001D565C"/>
    <w:rsid w:val="001E6D79"/>
    <w:rsid w:val="001F023D"/>
    <w:rsid w:val="001F2C6E"/>
    <w:rsid w:val="001F3224"/>
    <w:rsid w:val="00200AC9"/>
    <w:rsid w:val="002013D9"/>
    <w:rsid w:val="00204122"/>
    <w:rsid w:val="00204EC3"/>
    <w:rsid w:val="0021131E"/>
    <w:rsid w:val="00211AD4"/>
    <w:rsid w:val="0021325A"/>
    <w:rsid w:val="00215333"/>
    <w:rsid w:val="00216725"/>
    <w:rsid w:val="00230A2C"/>
    <w:rsid w:val="0023100E"/>
    <w:rsid w:val="00231908"/>
    <w:rsid w:val="00240541"/>
    <w:rsid w:val="00243337"/>
    <w:rsid w:val="0024361A"/>
    <w:rsid w:val="0024365B"/>
    <w:rsid w:val="002470CF"/>
    <w:rsid w:val="00251923"/>
    <w:rsid w:val="00254288"/>
    <w:rsid w:val="00257577"/>
    <w:rsid w:val="00273353"/>
    <w:rsid w:val="002736D5"/>
    <w:rsid w:val="002739F0"/>
    <w:rsid w:val="00276C7E"/>
    <w:rsid w:val="00282F4D"/>
    <w:rsid w:val="00290234"/>
    <w:rsid w:val="002A1EC1"/>
    <w:rsid w:val="002A7BFD"/>
    <w:rsid w:val="002B16CA"/>
    <w:rsid w:val="002B2304"/>
    <w:rsid w:val="002B2C0C"/>
    <w:rsid w:val="002C3C74"/>
    <w:rsid w:val="002D4C43"/>
    <w:rsid w:val="002D5883"/>
    <w:rsid w:val="002E1385"/>
    <w:rsid w:val="002E1D52"/>
    <w:rsid w:val="002E44B9"/>
    <w:rsid w:val="002F7460"/>
    <w:rsid w:val="00304049"/>
    <w:rsid w:val="00311788"/>
    <w:rsid w:val="0031291F"/>
    <w:rsid w:val="0031453D"/>
    <w:rsid w:val="00322D91"/>
    <w:rsid w:val="00333C2F"/>
    <w:rsid w:val="00334050"/>
    <w:rsid w:val="0033512E"/>
    <w:rsid w:val="003410EE"/>
    <w:rsid w:val="0034414D"/>
    <w:rsid w:val="003558E8"/>
    <w:rsid w:val="00357821"/>
    <w:rsid w:val="00362C0B"/>
    <w:rsid w:val="00366D53"/>
    <w:rsid w:val="00371E65"/>
    <w:rsid w:val="003755DE"/>
    <w:rsid w:val="00395F50"/>
    <w:rsid w:val="00397CFF"/>
    <w:rsid w:val="003A31C5"/>
    <w:rsid w:val="003B7D79"/>
    <w:rsid w:val="003C74F8"/>
    <w:rsid w:val="003D4E25"/>
    <w:rsid w:val="003D5B5F"/>
    <w:rsid w:val="003E04EC"/>
    <w:rsid w:val="003E2ED9"/>
    <w:rsid w:val="003E51C2"/>
    <w:rsid w:val="003E5894"/>
    <w:rsid w:val="003E608E"/>
    <w:rsid w:val="003F0691"/>
    <w:rsid w:val="003F0700"/>
    <w:rsid w:val="003F1581"/>
    <w:rsid w:val="003F369B"/>
    <w:rsid w:val="00402F26"/>
    <w:rsid w:val="00406ED8"/>
    <w:rsid w:val="00412B6F"/>
    <w:rsid w:val="00415531"/>
    <w:rsid w:val="00415562"/>
    <w:rsid w:val="004161B5"/>
    <w:rsid w:val="004222BB"/>
    <w:rsid w:val="004229A7"/>
    <w:rsid w:val="00424FA0"/>
    <w:rsid w:val="004256BF"/>
    <w:rsid w:val="00435246"/>
    <w:rsid w:val="004360EF"/>
    <w:rsid w:val="00436BD9"/>
    <w:rsid w:val="0043725B"/>
    <w:rsid w:val="00440D81"/>
    <w:rsid w:val="00445DDC"/>
    <w:rsid w:val="00452458"/>
    <w:rsid w:val="00456BE6"/>
    <w:rsid w:val="00462C77"/>
    <w:rsid w:val="00463F1A"/>
    <w:rsid w:val="00465525"/>
    <w:rsid w:val="00470099"/>
    <w:rsid w:val="00470A8E"/>
    <w:rsid w:val="00470D9B"/>
    <w:rsid w:val="004712F5"/>
    <w:rsid w:val="00471870"/>
    <w:rsid w:val="00471F43"/>
    <w:rsid w:val="0047270E"/>
    <w:rsid w:val="00473456"/>
    <w:rsid w:val="00477C24"/>
    <w:rsid w:val="00477DCC"/>
    <w:rsid w:val="00484DDF"/>
    <w:rsid w:val="004906EE"/>
    <w:rsid w:val="00492F3D"/>
    <w:rsid w:val="00493651"/>
    <w:rsid w:val="004A0E7B"/>
    <w:rsid w:val="004A15FC"/>
    <w:rsid w:val="004A5069"/>
    <w:rsid w:val="004C40A4"/>
    <w:rsid w:val="004D49CC"/>
    <w:rsid w:val="004D60A7"/>
    <w:rsid w:val="004D6E4D"/>
    <w:rsid w:val="004E320B"/>
    <w:rsid w:val="004E5145"/>
    <w:rsid w:val="004F6A01"/>
    <w:rsid w:val="00502EA3"/>
    <w:rsid w:val="00505995"/>
    <w:rsid w:val="00507A68"/>
    <w:rsid w:val="005104B1"/>
    <w:rsid w:val="00522B01"/>
    <w:rsid w:val="0052326A"/>
    <w:rsid w:val="00524AF0"/>
    <w:rsid w:val="005279F5"/>
    <w:rsid w:val="005350B8"/>
    <w:rsid w:val="00535BC4"/>
    <w:rsid w:val="0053669F"/>
    <w:rsid w:val="005406C8"/>
    <w:rsid w:val="0054230C"/>
    <w:rsid w:val="00547A33"/>
    <w:rsid w:val="0055287B"/>
    <w:rsid w:val="00556574"/>
    <w:rsid w:val="00560812"/>
    <w:rsid w:val="0056376B"/>
    <w:rsid w:val="00570A6F"/>
    <w:rsid w:val="005717FE"/>
    <w:rsid w:val="00574945"/>
    <w:rsid w:val="0058030B"/>
    <w:rsid w:val="00583AC9"/>
    <w:rsid w:val="00592AFD"/>
    <w:rsid w:val="005A3E2C"/>
    <w:rsid w:val="005A54A1"/>
    <w:rsid w:val="005A77D4"/>
    <w:rsid w:val="005B6589"/>
    <w:rsid w:val="005B68F5"/>
    <w:rsid w:val="005C3A54"/>
    <w:rsid w:val="005C5ADC"/>
    <w:rsid w:val="005D060F"/>
    <w:rsid w:val="005D70AF"/>
    <w:rsid w:val="005E3ABD"/>
    <w:rsid w:val="005E7E90"/>
    <w:rsid w:val="005F1A80"/>
    <w:rsid w:val="005F3D38"/>
    <w:rsid w:val="005F621C"/>
    <w:rsid w:val="005F627B"/>
    <w:rsid w:val="00613870"/>
    <w:rsid w:val="00614B94"/>
    <w:rsid w:val="00627489"/>
    <w:rsid w:val="00635FA2"/>
    <w:rsid w:val="00640B1E"/>
    <w:rsid w:val="00644969"/>
    <w:rsid w:val="006500BE"/>
    <w:rsid w:val="006500F1"/>
    <w:rsid w:val="00657E9B"/>
    <w:rsid w:val="00662244"/>
    <w:rsid w:val="00662A9A"/>
    <w:rsid w:val="00671300"/>
    <w:rsid w:val="006760DB"/>
    <w:rsid w:val="0067649A"/>
    <w:rsid w:val="00680808"/>
    <w:rsid w:val="00694992"/>
    <w:rsid w:val="00695C57"/>
    <w:rsid w:val="006A4574"/>
    <w:rsid w:val="006C2AD2"/>
    <w:rsid w:val="006D7BD6"/>
    <w:rsid w:val="006E1A36"/>
    <w:rsid w:val="006E2934"/>
    <w:rsid w:val="006E4799"/>
    <w:rsid w:val="006F4B88"/>
    <w:rsid w:val="007029EF"/>
    <w:rsid w:val="00706EF5"/>
    <w:rsid w:val="00707FB4"/>
    <w:rsid w:val="00711D75"/>
    <w:rsid w:val="00712C03"/>
    <w:rsid w:val="007135FC"/>
    <w:rsid w:val="00713F63"/>
    <w:rsid w:val="00721F81"/>
    <w:rsid w:val="00724656"/>
    <w:rsid w:val="00726BA9"/>
    <w:rsid w:val="007400D9"/>
    <w:rsid w:val="00742230"/>
    <w:rsid w:val="00745C50"/>
    <w:rsid w:val="00756199"/>
    <w:rsid w:val="007570CE"/>
    <w:rsid w:val="00757DFB"/>
    <w:rsid w:val="007610A0"/>
    <w:rsid w:val="00761BDE"/>
    <w:rsid w:val="00762BA9"/>
    <w:rsid w:val="0076465F"/>
    <w:rsid w:val="00765F59"/>
    <w:rsid w:val="007667D6"/>
    <w:rsid w:val="00770FBF"/>
    <w:rsid w:val="00776D0E"/>
    <w:rsid w:val="00781646"/>
    <w:rsid w:val="0078172A"/>
    <w:rsid w:val="00781E00"/>
    <w:rsid w:val="007827BC"/>
    <w:rsid w:val="00785757"/>
    <w:rsid w:val="00790622"/>
    <w:rsid w:val="0079158F"/>
    <w:rsid w:val="00797F2B"/>
    <w:rsid w:val="007A203E"/>
    <w:rsid w:val="007A41C2"/>
    <w:rsid w:val="007B283B"/>
    <w:rsid w:val="007B485C"/>
    <w:rsid w:val="007C184A"/>
    <w:rsid w:val="007C1B01"/>
    <w:rsid w:val="007C376E"/>
    <w:rsid w:val="007C68CB"/>
    <w:rsid w:val="007C6E4C"/>
    <w:rsid w:val="007D2599"/>
    <w:rsid w:val="007D5FEC"/>
    <w:rsid w:val="007D7346"/>
    <w:rsid w:val="007E2FEE"/>
    <w:rsid w:val="007F40A5"/>
    <w:rsid w:val="007F7561"/>
    <w:rsid w:val="0080755C"/>
    <w:rsid w:val="00807A67"/>
    <w:rsid w:val="00810624"/>
    <w:rsid w:val="00811432"/>
    <w:rsid w:val="008130F9"/>
    <w:rsid w:val="00815E3A"/>
    <w:rsid w:val="00817AD0"/>
    <w:rsid w:val="00824781"/>
    <w:rsid w:val="0082703F"/>
    <w:rsid w:val="00831118"/>
    <w:rsid w:val="00834E8B"/>
    <w:rsid w:val="00844BDD"/>
    <w:rsid w:val="00845BBB"/>
    <w:rsid w:val="00846613"/>
    <w:rsid w:val="00852C5C"/>
    <w:rsid w:val="00856A06"/>
    <w:rsid w:val="008671BE"/>
    <w:rsid w:val="008738CD"/>
    <w:rsid w:val="00876455"/>
    <w:rsid w:val="008835B7"/>
    <w:rsid w:val="00883B86"/>
    <w:rsid w:val="00884A5E"/>
    <w:rsid w:val="00893BD5"/>
    <w:rsid w:val="008A3F2B"/>
    <w:rsid w:val="008A3F99"/>
    <w:rsid w:val="008A6661"/>
    <w:rsid w:val="008A73C1"/>
    <w:rsid w:val="008B7FD7"/>
    <w:rsid w:val="008C0441"/>
    <w:rsid w:val="008C04E9"/>
    <w:rsid w:val="008C2AA3"/>
    <w:rsid w:val="008C44B3"/>
    <w:rsid w:val="008C7608"/>
    <w:rsid w:val="008C763F"/>
    <w:rsid w:val="008C7BFD"/>
    <w:rsid w:val="008D3F2F"/>
    <w:rsid w:val="008D7562"/>
    <w:rsid w:val="008E06B8"/>
    <w:rsid w:val="008E154D"/>
    <w:rsid w:val="008E217F"/>
    <w:rsid w:val="008E2B2F"/>
    <w:rsid w:val="008E73ED"/>
    <w:rsid w:val="008F0B86"/>
    <w:rsid w:val="008F4791"/>
    <w:rsid w:val="008F56BA"/>
    <w:rsid w:val="00904C67"/>
    <w:rsid w:val="0090665F"/>
    <w:rsid w:val="009069BB"/>
    <w:rsid w:val="00907A9C"/>
    <w:rsid w:val="0091471E"/>
    <w:rsid w:val="009151C7"/>
    <w:rsid w:val="00916704"/>
    <w:rsid w:val="00916B26"/>
    <w:rsid w:val="00927C64"/>
    <w:rsid w:val="00930076"/>
    <w:rsid w:val="00945657"/>
    <w:rsid w:val="00953F08"/>
    <w:rsid w:val="009559DC"/>
    <w:rsid w:val="009577CD"/>
    <w:rsid w:val="00957E07"/>
    <w:rsid w:val="009673FB"/>
    <w:rsid w:val="00971214"/>
    <w:rsid w:val="00973819"/>
    <w:rsid w:val="00974086"/>
    <w:rsid w:val="00974E56"/>
    <w:rsid w:val="00987F09"/>
    <w:rsid w:val="0099149E"/>
    <w:rsid w:val="00992F8B"/>
    <w:rsid w:val="009949EC"/>
    <w:rsid w:val="00994B30"/>
    <w:rsid w:val="009971CE"/>
    <w:rsid w:val="009A326B"/>
    <w:rsid w:val="009A38EF"/>
    <w:rsid w:val="009A4C91"/>
    <w:rsid w:val="009A79A4"/>
    <w:rsid w:val="009B02DF"/>
    <w:rsid w:val="009B3531"/>
    <w:rsid w:val="009B534D"/>
    <w:rsid w:val="009B5A36"/>
    <w:rsid w:val="009B68CE"/>
    <w:rsid w:val="009C1E37"/>
    <w:rsid w:val="009C3B7A"/>
    <w:rsid w:val="009C56AF"/>
    <w:rsid w:val="009D3ADF"/>
    <w:rsid w:val="009D70CB"/>
    <w:rsid w:val="009D73EC"/>
    <w:rsid w:val="009E164F"/>
    <w:rsid w:val="009F5107"/>
    <w:rsid w:val="009F5A94"/>
    <w:rsid w:val="00A01D66"/>
    <w:rsid w:val="00A055CC"/>
    <w:rsid w:val="00A1034C"/>
    <w:rsid w:val="00A1206F"/>
    <w:rsid w:val="00A12455"/>
    <w:rsid w:val="00A12CAB"/>
    <w:rsid w:val="00A13A18"/>
    <w:rsid w:val="00A17618"/>
    <w:rsid w:val="00A211C3"/>
    <w:rsid w:val="00A24334"/>
    <w:rsid w:val="00A27A9D"/>
    <w:rsid w:val="00A32BD4"/>
    <w:rsid w:val="00A350C8"/>
    <w:rsid w:val="00A35E1B"/>
    <w:rsid w:val="00A63214"/>
    <w:rsid w:val="00A71A37"/>
    <w:rsid w:val="00A727DA"/>
    <w:rsid w:val="00A73CF9"/>
    <w:rsid w:val="00A77069"/>
    <w:rsid w:val="00A82F82"/>
    <w:rsid w:val="00A8437B"/>
    <w:rsid w:val="00A852A5"/>
    <w:rsid w:val="00A87761"/>
    <w:rsid w:val="00A90330"/>
    <w:rsid w:val="00A90DB2"/>
    <w:rsid w:val="00A921E1"/>
    <w:rsid w:val="00A94370"/>
    <w:rsid w:val="00A96FB6"/>
    <w:rsid w:val="00A9747D"/>
    <w:rsid w:val="00AA1B66"/>
    <w:rsid w:val="00AB1B23"/>
    <w:rsid w:val="00AB2118"/>
    <w:rsid w:val="00AB37CF"/>
    <w:rsid w:val="00AB7C18"/>
    <w:rsid w:val="00AD417C"/>
    <w:rsid w:val="00AD596B"/>
    <w:rsid w:val="00AD6658"/>
    <w:rsid w:val="00AD774F"/>
    <w:rsid w:val="00AE0987"/>
    <w:rsid w:val="00AE25BA"/>
    <w:rsid w:val="00AE396D"/>
    <w:rsid w:val="00AE53DA"/>
    <w:rsid w:val="00AE7B6D"/>
    <w:rsid w:val="00AF0792"/>
    <w:rsid w:val="00AF297F"/>
    <w:rsid w:val="00B020C6"/>
    <w:rsid w:val="00B06048"/>
    <w:rsid w:val="00B06823"/>
    <w:rsid w:val="00B2118F"/>
    <w:rsid w:val="00B22359"/>
    <w:rsid w:val="00B30247"/>
    <w:rsid w:val="00B311C1"/>
    <w:rsid w:val="00B33B38"/>
    <w:rsid w:val="00B42471"/>
    <w:rsid w:val="00B447ED"/>
    <w:rsid w:val="00B44ABF"/>
    <w:rsid w:val="00B50862"/>
    <w:rsid w:val="00B50C38"/>
    <w:rsid w:val="00B57858"/>
    <w:rsid w:val="00B65D21"/>
    <w:rsid w:val="00B662DE"/>
    <w:rsid w:val="00B7119F"/>
    <w:rsid w:val="00B72F49"/>
    <w:rsid w:val="00B73B1B"/>
    <w:rsid w:val="00B77D49"/>
    <w:rsid w:val="00B8403A"/>
    <w:rsid w:val="00B92DB7"/>
    <w:rsid w:val="00B9484C"/>
    <w:rsid w:val="00B95D2A"/>
    <w:rsid w:val="00B96DB4"/>
    <w:rsid w:val="00BA052A"/>
    <w:rsid w:val="00BA6E62"/>
    <w:rsid w:val="00BB0291"/>
    <w:rsid w:val="00BB1689"/>
    <w:rsid w:val="00BB2C07"/>
    <w:rsid w:val="00BB7F2A"/>
    <w:rsid w:val="00BC5031"/>
    <w:rsid w:val="00BD21FC"/>
    <w:rsid w:val="00BD2E0D"/>
    <w:rsid w:val="00BE5D61"/>
    <w:rsid w:val="00BF08DA"/>
    <w:rsid w:val="00BF152A"/>
    <w:rsid w:val="00C01042"/>
    <w:rsid w:val="00C03A3D"/>
    <w:rsid w:val="00C12857"/>
    <w:rsid w:val="00C17460"/>
    <w:rsid w:val="00C3076E"/>
    <w:rsid w:val="00C3164A"/>
    <w:rsid w:val="00C34FB3"/>
    <w:rsid w:val="00C353EA"/>
    <w:rsid w:val="00C35BD6"/>
    <w:rsid w:val="00C36FF1"/>
    <w:rsid w:val="00C403A9"/>
    <w:rsid w:val="00C4048B"/>
    <w:rsid w:val="00C4202B"/>
    <w:rsid w:val="00C42407"/>
    <w:rsid w:val="00C507C6"/>
    <w:rsid w:val="00C52E8A"/>
    <w:rsid w:val="00C70F44"/>
    <w:rsid w:val="00C81326"/>
    <w:rsid w:val="00C83127"/>
    <w:rsid w:val="00C862AB"/>
    <w:rsid w:val="00C95A88"/>
    <w:rsid w:val="00C95ACE"/>
    <w:rsid w:val="00CA117D"/>
    <w:rsid w:val="00CA26EE"/>
    <w:rsid w:val="00CB0083"/>
    <w:rsid w:val="00CB4C82"/>
    <w:rsid w:val="00CB5B87"/>
    <w:rsid w:val="00CC09E3"/>
    <w:rsid w:val="00CC342F"/>
    <w:rsid w:val="00CC4C73"/>
    <w:rsid w:val="00CC7CBE"/>
    <w:rsid w:val="00CD3C67"/>
    <w:rsid w:val="00CD62B3"/>
    <w:rsid w:val="00CE006D"/>
    <w:rsid w:val="00CE7276"/>
    <w:rsid w:val="00CF1137"/>
    <w:rsid w:val="00CF1740"/>
    <w:rsid w:val="00CF3751"/>
    <w:rsid w:val="00CF4CC0"/>
    <w:rsid w:val="00CF533C"/>
    <w:rsid w:val="00D0133B"/>
    <w:rsid w:val="00D0298A"/>
    <w:rsid w:val="00D10859"/>
    <w:rsid w:val="00D20621"/>
    <w:rsid w:val="00D206DF"/>
    <w:rsid w:val="00D222CA"/>
    <w:rsid w:val="00D23A3B"/>
    <w:rsid w:val="00D269D3"/>
    <w:rsid w:val="00D35EB8"/>
    <w:rsid w:val="00D37FDB"/>
    <w:rsid w:val="00D445CF"/>
    <w:rsid w:val="00D4594A"/>
    <w:rsid w:val="00D509C9"/>
    <w:rsid w:val="00D52FAE"/>
    <w:rsid w:val="00D62CCE"/>
    <w:rsid w:val="00D658DB"/>
    <w:rsid w:val="00D7632F"/>
    <w:rsid w:val="00D857CE"/>
    <w:rsid w:val="00D858A3"/>
    <w:rsid w:val="00D90356"/>
    <w:rsid w:val="00D96E96"/>
    <w:rsid w:val="00DA0390"/>
    <w:rsid w:val="00DA1B6E"/>
    <w:rsid w:val="00DA287E"/>
    <w:rsid w:val="00DA2F1E"/>
    <w:rsid w:val="00DA6AF0"/>
    <w:rsid w:val="00DB5713"/>
    <w:rsid w:val="00DB6168"/>
    <w:rsid w:val="00DC0E56"/>
    <w:rsid w:val="00DC513E"/>
    <w:rsid w:val="00DC5C5A"/>
    <w:rsid w:val="00DE3020"/>
    <w:rsid w:val="00DF04B2"/>
    <w:rsid w:val="00E01962"/>
    <w:rsid w:val="00E01D9E"/>
    <w:rsid w:val="00E02E75"/>
    <w:rsid w:val="00E03DD0"/>
    <w:rsid w:val="00E0417B"/>
    <w:rsid w:val="00E10399"/>
    <w:rsid w:val="00E25AEE"/>
    <w:rsid w:val="00E2620F"/>
    <w:rsid w:val="00E325ED"/>
    <w:rsid w:val="00E3295F"/>
    <w:rsid w:val="00E33077"/>
    <w:rsid w:val="00E334CB"/>
    <w:rsid w:val="00E358F5"/>
    <w:rsid w:val="00E50630"/>
    <w:rsid w:val="00E5355C"/>
    <w:rsid w:val="00E53E7A"/>
    <w:rsid w:val="00E62515"/>
    <w:rsid w:val="00E65ED5"/>
    <w:rsid w:val="00E72B16"/>
    <w:rsid w:val="00E80D95"/>
    <w:rsid w:val="00E84898"/>
    <w:rsid w:val="00E8705A"/>
    <w:rsid w:val="00E87413"/>
    <w:rsid w:val="00E9029B"/>
    <w:rsid w:val="00E92BFB"/>
    <w:rsid w:val="00E97266"/>
    <w:rsid w:val="00EA5118"/>
    <w:rsid w:val="00EB3679"/>
    <w:rsid w:val="00EB518E"/>
    <w:rsid w:val="00EB78F6"/>
    <w:rsid w:val="00EB7D97"/>
    <w:rsid w:val="00EC5806"/>
    <w:rsid w:val="00EC681C"/>
    <w:rsid w:val="00ED0096"/>
    <w:rsid w:val="00EE1C7D"/>
    <w:rsid w:val="00EE2DAA"/>
    <w:rsid w:val="00EE3E81"/>
    <w:rsid w:val="00EE657E"/>
    <w:rsid w:val="00EF5893"/>
    <w:rsid w:val="00F051B3"/>
    <w:rsid w:val="00F11A50"/>
    <w:rsid w:val="00F1511C"/>
    <w:rsid w:val="00F22DC2"/>
    <w:rsid w:val="00F32B54"/>
    <w:rsid w:val="00F36984"/>
    <w:rsid w:val="00F37B19"/>
    <w:rsid w:val="00F37DD1"/>
    <w:rsid w:val="00F45827"/>
    <w:rsid w:val="00F505A9"/>
    <w:rsid w:val="00F50F54"/>
    <w:rsid w:val="00F5311A"/>
    <w:rsid w:val="00F55E61"/>
    <w:rsid w:val="00F60201"/>
    <w:rsid w:val="00F64C23"/>
    <w:rsid w:val="00F6631A"/>
    <w:rsid w:val="00F67ECC"/>
    <w:rsid w:val="00F71AF3"/>
    <w:rsid w:val="00F71C0B"/>
    <w:rsid w:val="00F7320D"/>
    <w:rsid w:val="00F7355A"/>
    <w:rsid w:val="00F756FC"/>
    <w:rsid w:val="00F80A71"/>
    <w:rsid w:val="00F81706"/>
    <w:rsid w:val="00F81DBE"/>
    <w:rsid w:val="00F8264A"/>
    <w:rsid w:val="00F857E2"/>
    <w:rsid w:val="00F8695C"/>
    <w:rsid w:val="00F87ABF"/>
    <w:rsid w:val="00F9162D"/>
    <w:rsid w:val="00F95DE7"/>
    <w:rsid w:val="00F971AE"/>
    <w:rsid w:val="00F97238"/>
    <w:rsid w:val="00FA66A3"/>
    <w:rsid w:val="00FA6D57"/>
    <w:rsid w:val="00FB2622"/>
    <w:rsid w:val="00FB3DD0"/>
    <w:rsid w:val="00FC051C"/>
    <w:rsid w:val="00FC151E"/>
    <w:rsid w:val="00FC7F7B"/>
    <w:rsid w:val="00FE37FC"/>
    <w:rsid w:val="00FF0130"/>
    <w:rsid w:val="00FF0960"/>
    <w:rsid w:val="00FF2419"/>
    <w:rsid w:val="00FF5A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B6C81"/>
  <w15:docId w15:val="{02ACD352-C511-4081-A016-53973E81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22CA"/>
  </w:style>
  <w:style w:type="paragraph" w:styleId="Nagwek1">
    <w:name w:val="heading 1"/>
    <w:basedOn w:val="Normalny"/>
    <w:link w:val="Nagwek1Znak"/>
    <w:uiPriority w:val="9"/>
    <w:qFormat/>
    <w:rsid w:val="002B16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4">
    <w:name w:val="heading 4"/>
    <w:basedOn w:val="Normalny"/>
    <w:next w:val="Normalny"/>
    <w:link w:val="Nagwek4Znak"/>
    <w:uiPriority w:val="9"/>
    <w:unhideWhenUsed/>
    <w:qFormat/>
    <w:rsid w:val="002B16C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l_Akapit z listą,Akapit z listą1,Preambuła,List Paragraph,L1,Numerowanie,Wypunktowanie,BulletC,Obiekt,normalny tekst,Akapit z listą31,Bullets,sw tekst,T_SZ_List Paragraph"/>
    <w:basedOn w:val="Normalny"/>
    <w:link w:val="AkapitzlistZnak"/>
    <w:uiPriority w:val="34"/>
    <w:qFormat/>
    <w:rsid w:val="00D222CA"/>
    <w:pPr>
      <w:ind w:left="720"/>
      <w:contextualSpacing/>
    </w:pPr>
  </w:style>
  <w:style w:type="paragraph" w:styleId="Nagwek">
    <w:name w:val="header"/>
    <w:basedOn w:val="Normalny"/>
    <w:link w:val="NagwekZnak"/>
    <w:uiPriority w:val="99"/>
    <w:unhideWhenUsed/>
    <w:rsid w:val="00D222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22CA"/>
  </w:style>
  <w:style w:type="paragraph" w:styleId="Stopka">
    <w:name w:val="footer"/>
    <w:basedOn w:val="Normalny"/>
    <w:link w:val="StopkaZnak"/>
    <w:uiPriority w:val="99"/>
    <w:unhideWhenUsed/>
    <w:rsid w:val="00D222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22CA"/>
  </w:style>
  <w:style w:type="paragraph" w:styleId="Tekstpodstawowy">
    <w:name w:val="Body Text"/>
    <w:basedOn w:val="Normalny"/>
    <w:link w:val="TekstpodstawowyZnak"/>
    <w:uiPriority w:val="99"/>
    <w:rsid w:val="00D222CA"/>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D222CA"/>
    <w:rPr>
      <w:rFonts w:ascii="Times New Roman" w:eastAsia="Times New Roman" w:hAnsi="Times New Roman" w:cs="Times New Roman"/>
      <w:sz w:val="20"/>
      <w:szCs w:val="20"/>
      <w:lang w:eastAsia="pl-PL"/>
    </w:rPr>
  </w:style>
  <w:style w:type="paragraph" w:styleId="Data">
    <w:name w:val="Date"/>
    <w:basedOn w:val="Normalny"/>
    <w:next w:val="Normalny"/>
    <w:link w:val="DataZnak"/>
    <w:rsid w:val="00D222CA"/>
    <w:pPr>
      <w:spacing w:after="220" w:line="220" w:lineRule="atLeast"/>
      <w:jc w:val="both"/>
    </w:pPr>
    <w:rPr>
      <w:rFonts w:ascii="Arial" w:eastAsia="Times New Roman" w:hAnsi="Arial" w:cs="Times New Roman"/>
      <w:spacing w:val="-5"/>
      <w:sz w:val="20"/>
      <w:szCs w:val="20"/>
    </w:rPr>
  </w:style>
  <w:style w:type="character" w:customStyle="1" w:styleId="DataZnak">
    <w:name w:val="Data Znak"/>
    <w:basedOn w:val="Domylnaczcionkaakapitu"/>
    <w:link w:val="Data"/>
    <w:rsid w:val="00D222CA"/>
    <w:rPr>
      <w:rFonts w:ascii="Arial" w:eastAsia="Times New Roman" w:hAnsi="Arial" w:cs="Times New Roman"/>
      <w:spacing w:val="-5"/>
      <w:sz w:val="20"/>
      <w:szCs w:val="20"/>
    </w:rPr>
  </w:style>
  <w:style w:type="paragraph" w:customStyle="1" w:styleId="Default">
    <w:name w:val="Default"/>
    <w:qFormat/>
    <w:rsid w:val="00D222C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2">
    <w:name w:val="h2"/>
    <w:basedOn w:val="Normalny"/>
    <w:rsid w:val="00D222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27">
    <w:name w:val="Font Style27"/>
    <w:rsid w:val="00D222CA"/>
    <w:rPr>
      <w:rFonts w:ascii="Tahoma" w:hAnsi="Tahoma" w:cs="Tahoma" w:hint="default"/>
      <w:sz w:val="22"/>
      <w:szCs w:val="22"/>
    </w:rPr>
  </w:style>
  <w:style w:type="character" w:styleId="Odwoaniedokomentarza">
    <w:name w:val="annotation reference"/>
    <w:basedOn w:val="Domylnaczcionkaakapitu"/>
    <w:uiPriority w:val="99"/>
    <w:unhideWhenUsed/>
    <w:rsid w:val="00D222CA"/>
    <w:rPr>
      <w:sz w:val="16"/>
      <w:szCs w:val="16"/>
    </w:rPr>
  </w:style>
  <w:style w:type="paragraph" w:styleId="Tekstkomentarza">
    <w:name w:val="annotation text"/>
    <w:basedOn w:val="Normalny"/>
    <w:link w:val="TekstkomentarzaZnak"/>
    <w:uiPriority w:val="99"/>
    <w:unhideWhenUsed/>
    <w:rsid w:val="00D222CA"/>
    <w:pPr>
      <w:spacing w:line="240" w:lineRule="auto"/>
    </w:pPr>
    <w:rPr>
      <w:sz w:val="20"/>
      <w:szCs w:val="20"/>
    </w:rPr>
  </w:style>
  <w:style w:type="character" w:customStyle="1" w:styleId="TekstkomentarzaZnak">
    <w:name w:val="Tekst komentarza Znak"/>
    <w:basedOn w:val="Domylnaczcionkaakapitu"/>
    <w:link w:val="Tekstkomentarza"/>
    <w:uiPriority w:val="99"/>
    <w:rsid w:val="00D222CA"/>
    <w:rPr>
      <w:sz w:val="20"/>
      <w:szCs w:val="20"/>
    </w:rPr>
  </w:style>
  <w:style w:type="paragraph" w:styleId="Tekstdymka">
    <w:name w:val="Balloon Text"/>
    <w:basedOn w:val="Normalny"/>
    <w:link w:val="TekstdymkaZnak"/>
    <w:uiPriority w:val="99"/>
    <w:semiHidden/>
    <w:unhideWhenUsed/>
    <w:rsid w:val="00D222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22CA"/>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E0417B"/>
    <w:rPr>
      <w:b/>
      <w:bCs/>
    </w:rPr>
  </w:style>
  <w:style w:type="character" w:customStyle="1" w:styleId="TematkomentarzaZnak">
    <w:name w:val="Temat komentarza Znak"/>
    <w:basedOn w:val="TekstkomentarzaZnak"/>
    <w:link w:val="Tematkomentarza"/>
    <w:uiPriority w:val="99"/>
    <w:semiHidden/>
    <w:rsid w:val="00E0417B"/>
    <w:rPr>
      <w:b/>
      <w:bCs/>
      <w:sz w:val="20"/>
      <w:szCs w:val="20"/>
    </w:rPr>
  </w:style>
  <w:style w:type="character" w:styleId="Hipercze">
    <w:name w:val="Hyperlink"/>
    <w:basedOn w:val="Domylnaczcionkaakapitu"/>
    <w:uiPriority w:val="99"/>
    <w:unhideWhenUsed/>
    <w:rsid w:val="00DA2F1E"/>
    <w:rPr>
      <w:color w:val="0000FF"/>
      <w:u w:val="single"/>
    </w:rPr>
  </w:style>
  <w:style w:type="character" w:customStyle="1" w:styleId="Nagwek1Znak">
    <w:name w:val="Nagłówek 1 Znak"/>
    <w:basedOn w:val="Domylnaczcionkaakapitu"/>
    <w:link w:val="Nagwek1"/>
    <w:uiPriority w:val="9"/>
    <w:rsid w:val="002B16CA"/>
    <w:rPr>
      <w:rFonts w:ascii="Times New Roman" w:eastAsia="Times New Roman" w:hAnsi="Times New Roman" w:cs="Times New Roman"/>
      <w:b/>
      <w:bCs/>
      <w:kern w:val="36"/>
      <w:sz w:val="48"/>
      <w:szCs w:val="48"/>
      <w:lang w:eastAsia="pl-PL"/>
    </w:rPr>
  </w:style>
  <w:style w:type="character" w:customStyle="1" w:styleId="Nagwek4Znak">
    <w:name w:val="Nagłówek 4 Znak"/>
    <w:basedOn w:val="Domylnaczcionkaakapitu"/>
    <w:link w:val="Nagwek4"/>
    <w:uiPriority w:val="9"/>
    <w:rsid w:val="002B16CA"/>
    <w:rPr>
      <w:rFonts w:asciiTheme="majorHAnsi" w:eastAsiaTheme="majorEastAsia" w:hAnsiTheme="majorHAnsi" w:cstheme="majorBidi"/>
      <w:b/>
      <w:bCs/>
      <w:i/>
      <w:iCs/>
      <w:color w:val="4F81BD" w:themeColor="accent1"/>
    </w:rPr>
  </w:style>
  <w:style w:type="character" w:styleId="Numerstrony">
    <w:name w:val="page number"/>
    <w:basedOn w:val="Domylnaczcionkaakapitu"/>
    <w:rsid w:val="002B16CA"/>
  </w:style>
  <w:style w:type="paragraph" w:styleId="Tekstpodstawowywcity">
    <w:name w:val="Body Text Indent"/>
    <w:basedOn w:val="Normalny"/>
    <w:link w:val="TekstpodstawowywcityZnak"/>
    <w:uiPriority w:val="99"/>
    <w:semiHidden/>
    <w:unhideWhenUsed/>
    <w:rsid w:val="002B16CA"/>
    <w:pPr>
      <w:spacing w:after="120"/>
      <w:ind w:left="283"/>
    </w:pPr>
  </w:style>
  <w:style w:type="character" w:customStyle="1" w:styleId="TekstpodstawowywcityZnak">
    <w:name w:val="Tekst podstawowy wcięty Znak"/>
    <w:basedOn w:val="Domylnaczcionkaakapitu"/>
    <w:link w:val="Tekstpodstawowywcity"/>
    <w:uiPriority w:val="99"/>
    <w:semiHidden/>
    <w:rsid w:val="002B16CA"/>
  </w:style>
  <w:style w:type="paragraph" w:styleId="Tekstprzypisukocowego">
    <w:name w:val="endnote text"/>
    <w:basedOn w:val="Normalny"/>
    <w:link w:val="TekstprzypisukocowegoZnak"/>
    <w:uiPriority w:val="99"/>
    <w:semiHidden/>
    <w:unhideWhenUsed/>
    <w:rsid w:val="002B16C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B16CA"/>
    <w:rPr>
      <w:sz w:val="20"/>
      <w:szCs w:val="20"/>
    </w:rPr>
  </w:style>
  <w:style w:type="character" w:styleId="Odwoanieprzypisukocowego">
    <w:name w:val="endnote reference"/>
    <w:basedOn w:val="Domylnaczcionkaakapitu"/>
    <w:uiPriority w:val="99"/>
    <w:semiHidden/>
    <w:unhideWhenUsed/>
    <w:rsid w:val="002B16CA"/>
    <w:rPr>
      <w:vertAlign w:val="superscript"/>
    </w:rPr>
  </w:style>
  <w:style w:type="character" w:customStyle="1" w:styleId="footnote">
    <w:name w:val="footnote"/>
    <w:basedOn w:val="Domylnaczcionkaakapitu"/>
    <w:rsid w:val="002B16CA"/>
  </w:style>
  <w:style w:type="paragraph" w:customStyle="1" w:styleId="mainpub">
    <w:name w:val="mainpub"/>
    <w:basedOn w:val="Normalny"/>
    <w:rsid w:val="002B16C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2B16CA"/>
    <w:pPr>
      <w:spacing w:after="0" w:line="240" w:lineRule="auto"/>
    </w:pPr>
  </w:style>
  <w:style w:type="paragraph" w:styleId="Tekstprzypisudolnego">
    <w:name w:val="footnote text"/>
    <w:basedOn w:val="Normalny"/>
    <w:link w:val="TekstprzypisudolnegoZnak"/>
    <w:uiPriority w:val="99"/>
    <w:semiHidden/>
    <w:unhideWhenUsed/>
    <w:rsid w:val="00F37B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7B19"/>
    <w:rPr>
      <w:sz w:val="20"/>
      <w:szCs w:val="20"/>
    </w:rPr>
  </w:style>
  <w:style w:type="character" w:styleId="Odwoanieprzypisudolnego">
    <w:name w:val="footnote reference"/>
    <w:semiHidden/>
    <w:unhideWhenUsed/>
    <w:rsid w:val="00F37B19"/>
    <w:rPr>
      <w:vertAlign w:val="superscript"/>
    </w:rPr>
  </w:style>
  <w:style w:type="numbering" w:customStyle="1" w:styleId="Biecalista1">
    <w:name w:val="Bieżąca lista1"/>
    <w:uiPriority w:val="99"/>
    <w:rsid w:val="001970F9"/>
    <w:pPr>
      <w:numPr>
        <w:numId w:val="26"/>
      </w:numPr>
    </w:pPr>
  </w:style>
  <w:style w:type="character" w:customStyle="1" w:styleId="AkapitzlistZnak">
    <w:name w:val="Akapit z listą Znak"/>
    <w:aliases w:val="Sl_Akapit z listą Znak,Akapit z listą1 Znak,Preambuła Znak,List Paragraph Znak,L1 Znak,Numerowanie Znak,Wypunktowanie Znak,BulletC Znak,Obiekt Znak,normalny tekst Znak,Akapit z listą31 Znak,Bullets Znak,sw tekst Znak"/>
    <w:link w:val="Akapitzlist"/>
    <w:uiPriority w:val="34"/>
    <w:rsid w:val="00592AFD"/>
  </w:style>
  <w:style w:type="character" w:styleId="Nierozpoznanawzmianka">
    <w:name w:val="Unresolved Mention"/>
    <w:basedOn w:val="Domylnaczcionkaakapitu"/>
    <w:uiPriority w:val="99"/>
    <w:semiHidden/>
    <w:unhideWhenUsed/>
    <w:rsid w:val="000A4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90445">
      <w:bodyDiv w:val="1"/>
      <w:marLeft w:val="0"/>
      <w:marRight w:val="0"/>
      <w:marTop w:val="0"/>
      <w:marBottom w:val="0"/>
      <w:divBdr>
        <w:top w:val="none" w:sz="0" w:space="0" w:color="auto"/>
        <w:left w:val="none" w:sz="0" w:space="0" w:color="auto"/>
        <w:bottom w:val="none" w:sz="0" w:space="0" w:color="auto"/>
        <w:right w:val="none" w:sz="0" w:space="0" w:color="auto"/>
      </w:divBdr>
    </w:div>
    <w:div w:id="309598080">
      <w:bodyDiv w:val="1"/>
      <w:marLeft w:val="0"/>
      <w:marRight w:val="0"/>
      <w:marTop w:val="0"/>
      <w:marBottom w:val="0"/>
      <w:divBdr>
        <w:top w:val="none" w:sz="0" w:space="0" w:color="auto"/>
        <w:left w:val="none" w:sz="0" w:space="0" w:color="auto"/>
        <w:bottom w:val="none" w:sz="0" w:space="0" w:color="auto"/>
        <w:right w:val="none" w:sz="0" w:space="0" w:color="auto"/>
      </w:divBdr>
    </w:div>
    <w:div w:id="348608229">
      <w:bodyDiv w:val="1"/>
      <w:marLeft w:val="0"/>
      <w:marRight w:val="0"/>
      <w:marTop w:val="0"/>
      <w:marBottom w:val="0"/>
      <w:divBdr>
        <w:top w:val="none" w:sz="0" w:space="0" w:color="auto"/>
        <w:left w:val="none" w:sz="0" w:space="0" w:color="auto"/>
        <w:bottom w:val="none" w:sz="0" w:space="0" w:color="auto"/>
        <w:right w:val="none" w:sz="0" w:space="0" w:color="auto"/>
      </w:divBdr>
    </w:div>
    <w:div w:id="349991794">
      <w:bodyDiv w:val="1"/>
      <w:marLeft w:val="0"/>
      <w:marRight w:val="0"/>
      <w:marTop w:val="0"/>
      <w:marBottom w:val="0"/>
      <w:divBdr>
        <w:top w:val="none" w:sz="0" w:space="0" w:color="auto"/>
        <w:left w:val="none" w:sz="0" w:space="0" w:color="auto"/>
        <w:bottom w:val="none" w:sz="0" w:space="0" w:color="auto"/>
        <w:right w:val="none" w:sz="0" w:space="0" w:color="auto"/>
      </w:divBdr>
      <w:divsChild>
        <w:div w:id="1903445097">
          <w:marLeft w:val="0"/>
          <w:marRight w:val="0"/>
          <w:marTop w:val="0"/>
          <w:marBottom w:val="0"/>
          <w:divBdr>
            <w:top w:val="none" w:sz="0" w:space="0" w:color="auto"/>
            <w:left w:val="none" w:sz="0" w:space="0" w:color="auto"/>
            <w:bottom w:val="none" w:sz="0" w:space="0" w:color="auto"/>
            <w:right w:val="none" w:sz="0" w:space="0" w:color="auto"/>
          </w:divBdr>
        </w:div>
        <w:div w:id="123551274">
          <w:marLeft w:val="0"/>
          <w:marRight w:val="0"/>
          <w:marTop w:val="0"/>
          <w:marBottom w:val="0"/>
          <w:divBdr>
            <w:top w:val="none" w:sz="0" w:space="0" w:color="auto"/>
            <w:left w:val="none" w:sz="0" w:space="0" w:color="auto"/>
            <w:bottom w:val="none" w:sz="0" w:space="0" w:color="auto"/>
            <w:right w:val="none" w:sz="0" w:space="0" w:color="auto"/>
          </w:divBdr>
        </w:div>
        <w:div w:id="1816988104">
          <w:marLeft w:val="0"/>
          <w:marRight w:val="0"/>
          <w:marTop w:val="0"/>
          <w:marBottom w:val="0"/>
          <w:divBdr>
            <w:top w:val="none" w:sz="0" w:space="0" w:color="auto"/>
            <w:left w:val="none" w:sz="0" w:space="0" w:color="auto"/>
            <w:bottom w:val="none" w:sz="0" w:space="0" w:color="auto"/>
            <w:right w:val="none" w:sz="0" w:space="0" w:color="auto"/>
          </w:divBdr>
        </w:div>
        <w:div w:id="1476098312">
          <w:marLeft w:val="0"/>
          <w:marRight w:val="0"/>
          <w:marTop w:val="0"/>
          <w:marBottom w:val="0"/>
          <w:divBdr>
            <w:top w:val="none" w:sz="0" w:space="0" w:color="auto"/>
            <w:left w:val="none" w:sz="0" w:space="0" w:color="auto"/>
            <w:bottom w:val="none" w:sz="0" w:space="0" w:color="auto"/>
            <w:right w:val="none" w:sz="0" w:space="0" w:color="auto"/>
          </w:divBdr>
        </w:div>
        <w:div w:id="1411272019">
          <w:marLeft w:val="0"/>
          <w:marRight w:val="0"/>
          <w:marTop w:val="0"/>
          <w:marBottom w:val="0"/>
          <w:divBdr>
            <w:top w:val="none" w:sz="0" w:space="0" w:color="auto"/>
            <w:left w:val="none" w:sz="0" w:space="0" w:color="auto"/>
            <w:bottom w:val="none" w:sz="0" w:space="0" w:color="auto"/>
            <w:right w:val="none" w:sz="0" w:space="0" w:color="auto"/>
          </w:divBdr>
        </w:div>
      </w:divsChild>
    </w:div>
    <w:div w:id="429549128">
      <w:bodyDiv w:val="1"/>
      <w:marLeft w:val="0"/>
      <w:marRight w:val="0"/>
      <w:marTop w:val="0"/>
      <w:marBottom w:val="0"/>
      <w:divBdr>
        <w:top w:val="none" w:sz="0" w:space="0" w:color="auto"/>
        <w:left w:val="none" w:sz="0" w:space="0" w:color="auto"/>
        <w:bottom w:val="none" w:sz="0" w:space="0" w:color="auto"/>
        <w:right w:val="none" w:sz="0" w:space="0" w:color="auto"/>
      </w:divBdr>
    </w:div>
    <w:div w:id="642271806">
      <w:bodyDiv w:val="1"/>
      <w:marLeft w:val="0"/>
      <w:marRight w:val="0"/>
      <w:marTop w:val="0"/>
      <w:marBottom w:val="0"/>
      <w:divBdr>
        <w:top w:val="none" w:sz="0" w:space="0" w:color="auto"/>
        <w:left w:val="none" w:sz="0" w:space="0" w:color="auto"/>
        <w:bottom w:val="none" w:sz="0" w:space="0" w:color="auto"/>
        <w:right w:val="none" w:sz="0" w:space="0" w:color="auto"/>
      </w:divBdr>
      <w:divsChild>
        <w:div w:id="845637740">
          <w:marLeft w:val="0"/>
          <w:marRight w:val="0"/>
          <w:marTop w:val="150"/>
          <w:marBottom w:val="168"/>
          <w:divBdr>
            <w:top w:val="none" w:sz="0" w:space="0" w:color="auto"/>
            <w:left w:val="none" w:sz="0" w:space="0" w:color="auto"/>
            <w:bottom w:val="none" w:sz="0" w:space="0" w:color="auto"/>
            <w:right w:val="none" w:sz="0" w:space="0" w:color="auto"/>
          </w:divBdr>
        </w:div>
      </w:divsChild>
    </w:div>
    <w:div w:id="687490471">
      <w:bodyDiv w:val="1"/>
      <w:marLeft w:val="0"/>
      <w:marRight w:val="0"/>
      <w:marTop w:val="0"/>
      <w:marBottom w:val="0"/>
      <w:divBdr>
        <w:top w:val="none" w:sz="0" w:space="0" w:color="auto"/>
        <w:left w:val="none" w:sz="0" w:space="0" w:color="auto"/>
        <w:bottom w:val="none" w:sz="0" w:space="0" w:color="auto"/>
        <w:right w:val="none" w:sz="0" w:space="0" w:color="auto"/>
      </w:divBdr>
      <w:divsChild>
        <w:div w:id="552233399">
          <w:marLeft w:val="0"/>
          <w:marRight w:val="0"/>
          <w:marTop w:val="150"/>
          <w:marBottom w:val="168"/>
          <w:divBdr>
            <w:top w:val="none" w:sz="0" w:space="0" w:color="auto"/>
            <w:left w:val="none" w:sz="0" w:space="0" w:color="auto"/>
            <w:bottom w:val="none" w:sz="0" w:space="0" w:color="auto"/>
            <w:right w:val="none" w:sz="0" w:space="0" w:color="auto"/>
          </w:divBdr>
        </w:div>
      </w:divsChild>
    </w:div>
    <w:div w:id="1255087393">
      <w:bodyDiv w:val="1"/>
      <w:marLeft w:val="0"/>
      <w:marRight w:val="0"/>
      <w:marTop w:val="0"/>
      <w:marBottom w:val="0"/>
      <w:divBdr>
        <w:top w:val="none" w:sz="0" w:space="0" w:color="auto"/>
        <w:left w:val="none" w:sz="0" w:space="0" w:color="auto"/>
        <w:bottom w:val="none" w:sz="0" w:space="0" w:color="auto"/>
        <w:right w:val="none" w:sz="0" w:space="0" w:color="auto"/>
      </w:divBdr>
    </w:div>
    <w:div w:id="204748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woczynski@pwskonstant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2F7AE-9F52-44E3-9F5C-E4268D7E0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13</Pages>
  <Words>6102</Words>
  <Characters>36612</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Agnieszka Kotowicz</cp:lastModifiedBy>
  <cp:revision>20</cp:revision>
  <cp:lastPrinted>2025-09-04T09:23:00Z</cp:lastPrinted>
  <dcterms:created xsi:type="dcterms:W3CDTF">2025-09-04T13:10:00Z</dcterms:created>
  <dcterms:modified xsi:type="dcterms:W3CDTF">2025-11-28T09:58:00Z</dcterms:modified>
</cp:coreProperties>
</file>